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Arial" w:cs="Arial" w:eastAsia="Arial" w:hAnsi="Arial"/>
          <w:b/>
          <w:bCs/>
          <w:color w:val="1F4E79"/>
          <w:sz w:val="28"/>
          <w:szCs w:val="28"/>
        </w:rPr>
        <w:t xml:space="preserve">CURSO DE ESPECIALIZACIÓN</w:t>
      </w:r>
    </w:p>
    <w:p>
      <w:pPr>
        <w:spacing w:after="400" w:before="100"/>
        <w:jc w:val="center"/>
      </w:pPr>
      <w:r>
        <w:rPr>
          <w:rFonts w:ascii="Arial" w:cs="Arial" w:eastAsia="Arial" w:hAnsi="Arial"/>
          <w:b/>
          <w:bCs/>
          <w:color w:val="1F4E79"/>
          <w:sz w:val="48"/>
          <w:szCs w:val="48"/>
        </w:rPr>
        <w:t xml:space="preserve">METODOLOGÍA HOUSING FIRST</w:t>
      </w:r>
    </w:p>
    <w:p>
      <w:pPr>
        <w:spacing w:after="200" w:before="0"/>
        <w:jc w:val="center"/>
      </w:pPr>
      <w:r>
        <w:rPr>
          <w:rFonts w:ascii="Arial" w:cs="Arial" w:eastAsia="Arial" w:hAnsi="Arial"/>
          <w:i/>
          <w:iCs/>
          <w:color w:val="2E75B6"/>
          <w:sz w:val="26"/>
          <w:szCs w:val="26"/>
        </w:rPr>
        <w:t xml:space="preserve">Una aproximación práctica desde la coordinación de proyectos</w:t>
      </w:r>
    </w:p>
    <w:p>
      <w:pPr>
        <w:pBdr>
          <w:bottom w:val="single" w:color="2E75B6" w:sz="4" w:space="1"/>
        </w:pBdr>
        <w:spacing w:after="200" w:before="200"/>
      </w:pPr>
      <w:r>
        <w:t xml:space="preserve"/>
      </w:r>
    </w:p>
    <w:p>
      <w:pPr>
        <w:spacing w:after="100" w:before="300"/>
        <w:jc w:val="center"/>
      </w:pPr>
      <w:r>
        <w:rPr>
          <w:rFonts w:ascii="Arial" w:cs="Arial" w:eastAsia="Arial" w:hAnsi="Arial"/>
          <w:b/>
          <w:bCs/>
          <w:color w:val="2E75B6"/>
          <w:sz w:val="28"/>
          <w:szCs w:val="28"/>
        </w:rPr>
        <w:t xml:space="preserve">PARTE 3</w:t>
      </w:r>
    </w:p>
    <w:p>
      <w:pPr>
        <w:spacing w:after="600" w:before="0"/>
        <w:jc w:val="center"/>
      </w:pPr>
      <w:r>
        <w:rPr>
          <w:rFonts w:ascii="Arial" w:cs="Arial" w:eastAsia="Arial" w:hAnsi="Arial"/>
          <w:b/>
          <w:bCs/>
          <w:color w:val="000000"/>
          <w:sz w:val="34"/>
          <w:szCs w:val="34"/>
        </w:rPr>
        <w:t xml:space="preserve">GESTIÓN DEL PROGRAMA Y LA VIVIENDA</w:t>
      </w:r>
    </w:p>
    <w:p>
      <w:pPr>
        <w:spacing w:after="100" w:before="0"/>
        <w:jc w:val="center"/>
      </w:pPr>
      <w:r>
        <w:rPr>
          <w:rFonts w:ascii="Arial" w:cs="Arial" w:eastAsia="Arial" w:hAnsi="Arial"/>
          <w:color w:val="666666"/>
          <w:sz w:val="22"/>
          <w:szCs w:val="22"/>
        </w:rPr>
        <w:t xml:space="preserve">Administración Local · Servicios Sociales · Desarrollo Local</w:t>
      </w:r>
    </w:p>
    <w:p>
      <w:pPr>
        <w:spacing w:after="0" w:before="100"/>
        <w:jc w:val="center"/>
      </w:pPr>
      <w:r>
        <w:rPr>
          <w:rFonts w:ascii="Arial" w:cs="Arial" w:eastAsia="Arial" w:hAnsi="Arial"/>
          <w:color w:val="666666"/>
          <w:sz w:val="22"/>
          <w:szCs w:val="22"/>
        </w:rPr>
        <w:t xml:space="preserve">Comunidad de Madrid · 2024</w:t>
      </w:r>
    </w:p>
    <w:p>
      <w:r>
        <w:br w:type="page"/>
      </w:r>
    </w:p>
    <w:p>
      <w:pPr>
        <w:pageBreakBefore/>
        <w:spacing w:after="200" w:before="0"/>
        <w:jc w:val="center"/>
      </w:pPr>
      <w:r>
        <w:rPr>
          <w:rFonts w:ascii="Arial" w:cs="Arial" w:eastAsia="Arial" w:hAnsi="Arial"/>
          <w:b/>
          <w:bCs/>
          <w:color w:val="1F4E79"/>
          <w:sz w:val="26"/>
          <w:szCs w:val="26"/>
        </w:rPr>
        <w:t xml:space="preserve">ÍNDICE DE CONTENIDOS — PARTE 3</w:t>
      </w:r>
    </w:p>
    <w:sdt>
      <w:sdtPr>
        <w:alias w:val="Índice"/>
      </w:sdtPr>
      <w:sdtContent>
        <w:p>
          <w:r>
            <w:fldChar w:fldCharType="begin" w:dirty="true"/>
            <w:instrText xml:space="preserve">TOC \h \o "1-3"</w:instrText>
            <w:fldChar w:fldCharType="separate"/>
          </w:r>
        </w:p>
        <w:p>
          <w:r>
            <w:fldChar w:fldCharType="end"/>
          </w:r>
        </w:p>
      </w:sdtContent>
    </w:sdt>
    <w:p>
      <w:r>
        <w:br w:type="page"/>
      </w:r>
    </w:p>
    <w:p>
      <w:pPr>
        <w:pStyle w:val="Heading1"/>
        <w:pageBreakBefore/>
        <w:spacing w:after="240" w:before="0"/>
      </w:pPr>
      <w:r>
        <w:rPr>
          <w:rFonts w:ascii="Arial" w:cs="Arial" w:eastAsia="Arial" w:hAnsi="Arial"/>
          <w:b/>
          <w:bCs/>
          <w:color w:val="FFFFFF"/>
          <w:sz w:val="32"/>
          <w:szCs w:val="32"/>
        </w:rPr>
        <w:t xml:space="preserve">MÓDULO 10: FASES DE GESTIÓN DE UN PROYECTO HOUSING FIRST</w:t>
      </w:r>
    </w:p>
    <w:p>
      <w:pPr>
        <w:pStyle w:val="Heading2"/>
        <w:spacing w:after="160" w:before="280"/>
      </w:pPr>
      <w:r>
        <w:rPr>
          <w:rFonts w:ascii="Arial" w:cs="Arial" w:eastAsia="Arial" w:hAnsi="Arial"/>
          <w:b/>
          <w:bCs/>
          <w:color w:val="1F4E79"/>
          <w:sz w:val="26"/>
          <w:szCs w:val="26"/>
        </w:rPr>
        <w:t xml:space="preserve">10.1. La Estructura de Gestión: Tres Fases Diferenciadas</w:t>
      </w:r>
    </w:p>
    <w:p>
      <w:pPr>
        <w:spacing w:after="140" w:before="80" w:line="276"/>
        <w:jc w:val="both"/>
      </w:pPr>
      <w:r>
        <w:rPr>
          <w:rFonts w:ascii="Arial" w:cs="Arial" w:eastAsia="Arial" w:hAnsi="Arial"/>
          <w:b w:val="false"/>
          <w:bCs w:val="false"/>
          <w:i w:val="false"/>
          <w:iCs w:val="false"/>
          <w:color w:val="000000"/>
          <w:sz w:val="22"/>
          <w:szCs w:val="22"/>
        </w:rPr>
        <w:t xml:space="preserve">La gestión de un proyecto Housing First se organiza en torno a tres fases que deben sucederse de forma ordenada. La separación entre fases no es solo conceptual: tiene implicaciones directas en la planificación de recursos humanos, la gestión económica y la coordinación institucional. Una de las principales causas de fracaso en la implementación de programas HF es la compresión o solapamiento de estas fases por presiones de plazo o de financiación.</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3000"/>
        <w:gridCol w:w="2300"/>
        <w:gridCol w:w="3026"/>
      </w:tblGrid>
      <w:tr>
        <w:trPr>
          <w:tblHeader/>
        </w:trPr>
        <w:tc>
          <w:tcPr>
            <w:tcW w:type="dxa" w:w="7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Fase</w:t>
            </w:r>
          </w:p>
        </w:tc>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Denominación</w:t>
            </w:r>
          </w:p>
        </w:tc>
        <w:tc>
          <w:tcPr>
            <w:tcW w:type="dxa" w:w="23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Duración orientativa</w:t>
            </w:r>
          </w:p>
        </w:tc>
        <w:tc>
          <w:tcPr>
            <w:tcW w:type="dxa" w:w="30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Hito de cierre</w:t>
            </w:r>
          </w:p>
        </w:tc>
      </w:tr>
      <w:tr>
        <w:tc>
          <w:tcPr>
            <w:tcW w:type="dxa" w:w="7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1</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Promoción del proyecto</w:t>
            </w:r>
          </w:p>
        </w:tc>
        <w:tc>
          <w:tcPr>
            <w:tcW w:type="dxa" w:w="2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2-4 meses</w:t>
            </w:r>
          </w:p>
        </w:tc>
        <w:tc>
          <w:tcPr>
            <w:tcW w:type="dxa" w:w="3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Red de derivación activa y protocolo de selección validado</w:t>
            </w:r>
          </w:p>
        </w:tc>
      </w:tr>
      <w:tr>
        <w:tc>
          <w:tcPr>
            <w:tcW w:type="dxa" w:w="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2</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Puesta en marcha</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3-6 meses</w:t>
            </w:r>
          </w:p>
        </w:tc>
        <w:tc>
          <w:tcPr>
            <w:tcW w:type="dxa" w:w="3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Primeras viviendas habitadas y equipo operativo al completo</w:t>
            </w:r>
          </w:p>
        </w:tc>
      </w:tr>
      <w:tr>
        <w:tc>
          <w:tcPr>
            <w:tcW w:type="dxa" w:w="7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3</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Desarrollo del proyecto</w:t>
            </w:r>
          </w:p>
        </w:tc>
        <w:tc>
          <w:tcPr>
            <w:tcW w:type="dxa" w:w="2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Duración del proyecto</w:t>
            </w:r>
          </w:p>
        </w:tc>
        <w:tc>
          <w:tcPr>
            <w:tcW w:type="dxa" w:w="3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Evaluación continuada y gestión de salidas planificadas</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10.2. Fase 1: Promoción del Proyecto</w:t>
      </w:r>
    </w:p>
    <w:p>
      <w:pPr>
        <w:spacing w:after="140" w:before="80" w:line="276"/>
        <w:jc w:val="both"/>
      </w:pPr>
      <w:r>
        <w:rPr>
          <w:rFonts w:ascii="Arial" w:cs="Arial" w:eastAsia="Arial" w:hAnsi="Arial"/>
          <w:b w:val="false"/>
          <w:bCs w:val="false"/>
          <w:i w:val="false"/>
          <w:iCs w:val="false"/>
          <w:color w:val="000000"/>
          <w:sz w:val="22"/>
          <w:szCs w:val="22"/>
        </w:rPr>
        <w:t xml:space="preserve">La fase de promoción es la más infraestimada en términos de dedicación y la que más frecuentemente se recorta cuando existen presiones de plazo. Sin embargo, la calidad del trabajo realizado en esta fase determina en gran medida los resultados del programa durante toda su vida.</w:t>
      </w:r>
    </w:p>
    <w:p>
      <w:pPr>
        <w:pStyle w:val="Heading3"/>
        <w:spacing w:after="120" w:before="200"/>
      </w:pPr>
      <w:r>
        <w:rPr>
          <w:rFonts w:ascii="Arial" w:cs="Arial" w:eastAsia="Arial" w:hAnsi="Arial"/>
          <w:b/>
          <w:bCs/>
          <w:color w:val="2E75B6"/>
          <w:sz w:val="24"/>
          <w:szCs w:val="24"/>
        </w:rPr>
        <w:t xml:space="preserve">Objetivos de la Fase de Promoción</w:t>
      </w:r>
    </w:p>
    <w:p>
      <w:pPr>
        <w:pStyle w:val="ListParagraph"/>
        <w:numPr>
          <w:ilvl w:val="0"/>
          <w:numId w:val="2"/>
        </w:numPr>
        <w:spacing w:after="80" w:before="60" w:line="276"/>
      </w:pPr>
      <w:r>
        <w:rPr>
          <w:rFonts w:ascii="Arial" w:cs="Arial" w:eastAsia="Arial" w:hAnsi="Arial"/>
          <w:color w:val="000000"/>
          <w:sz w:val="22"/>
          <w:szCs w:val="22"/>
        </w:rPr>
        <w:t xml:space="preserve">Establecer los acuerdos institucionales necesarios con la Administración local o autonómica que financia el programa: definición exacta del perfil de beneficiarios, criterios de derivación, roles de cada entidad, indicadores de seguimiento y sistema de reporte.</w:t>
      </w:r>
    </w:p>
    <w:p>
      <w:pPr>
        <w:pStyle w:val="ListParagraph"/>
        <w:numPr>
          <w:ilvl w:val="0"/>
          <w:numId w:val="2"/>
        </w:numPr>
        <w:spacing w:after="80" w:before="60" w:line="276"/>
      </w:pPr>
      <w:r>
        <w:rPr>
          <w:rFonts w:ascii="Arial" w:cs="Arial" w:eastAsia="Arial" w:hAnsi="Arial"/>
          <w:color w:val="000000"/>
          <w:sz w:val="22"/>
          <w:szCs w:val="22"/>
        </w:rPr>
        <w:t xml:space="preserve">Construir la red de entidades derivadoras: identificar qué organizaciones y servicios trabajan con el perfil de personas elegibles (equipos de calle, albergues, servicios de urgencias social, hospitales, centros penitenciarios) y formalizar los canales de derivación.</w:t>
      </w:r>
    </w:p>
    <w:p>
      <w:pPr>
        <w:pStyle w:val="ListParagraph"/>
        <w:numPr>
          <w:ilvl w:val="0"/>
          <w:numId w:val="2"/>
        </w:numPr>
        <w:spacing w:after="80" w:before="60" w:line="276"/>
      </w:pPr>
      <w:r>
        <w:rPr>
          <w:rFonts w:ascii="Arial" w:cs="Arial" w:eastAsia="Arial" w:hAnsi="Arial"/>
          <w:color w:val="000000"/>
          <w:sz w:val="22"/>
          <w:szCs w:val="22"/>
        </w:rPr>
        <w:t xml:space="preserve">Contratar y formar al equipo: selección del personal, formación específica en Housing First, reducción de daños, entrevista motivacional y manejo de los instrumentos de evaluación.</w:t>
      </w:r>
    </w:p>
    <w:p>
      <w:pPr>
        <w:pStyle w:val="ListParagraph"/>
        <w:numPr>
          <w:ilvl w:val="0"/>
          <w:numId w:val="2"/>
        </w:numPr>
        <w:spacing w:after="80" w:before="60" w:line="276"/>
      </w:pPr>
      <w:r>
        <w:rPr>
          <w:rFonts w:ascii="Arial" w:cs="Arial" w:eastAsia="Arial" w:hAnsi="Arial"/>
          <w:color w:val="000000"/>
          <w:sz w:val="22"/>
          <w:szCs w:val="22"/>
        </w:rPr>
        <w:t xml:space="preserve">Preparar la infraestructura documental: protocolos de intervención, consentimientos informados, registros de datos, sistema de gestión de casos, instrumentos de evaluación.</w:t>
      </w:r>
    </w:p>
    <w:p>
      <w:pPr>
        <w:pStyle w:val="ListParagraph"/>
        <w:numPr>
          <w:ilvl w:val="0"/>
          <w:numId w:val="2"/>
        </w:numPr>
        <w:spacing w:after="80" w:before="60" w:line="276"/>
      </w:pPr>
      <w:r>
        <w:rPr>
          <w:rFonts w:ascii="Arial" w:cs="Arial" w:eastAsia="Arial" w:hAnsi="Arial"/>
          <w:color w:val="000000"/>
          <w:sz w:val="22"/>
          <w:szCs w:val="22"/>
        </w:rPr>
        <w:t xml:space="preserve">Diseñar la estrategia de búsqueda de viviendas: identificación de zonas prioritarias, contacto con agencias inmobiliarias, propietarios particulares e intermediarios, definición de criterios de selección de vivienda.</w:t>
      </w:r>
    </w:p>
    <w:p>
      <w:pPr>
        <w:pStyle w:val="ListParagraph"/>
        <w:numPr>
          <w:ilvl w:val="0"/>
          <w:numId w:val="2"/>
        </w:numPr>
        <w:spacing w:after="80" w:before="60" w:line="276"/>
      </w:pPr>
      <w:r>
        <w:rPr>
          <w:rFonts w:ascii="Arial" w:cs="Arial" w:eastAsia="Arial" w:hAnsi="Arial"/>
          <w:color w:val="000000"/>
          <w:sz w:val="22"/>
          <w:szCs w:val="22"/>
        </w:rPr>
        <w:t xml:space="preserve">Informar a los agentes comunitarios del territorio: servicios de salud de atención primaria, salud mental, policía local, servicios sociales de zona, comunidades de vecinos (a nivel general, sin identificar ubicaciones concretas).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200"/>
              <w:bottom w:type="dxa" w:w="120"/>
              <w:right w:type="dxa" w:w="200"/>
            </w:tcMar>
          </w:tcPr>
          <w:p>
            <w:pPr>
              <w:spacing w:after="80" w:before="0"/>
            </w:pPr>
            <w:r>
              <w:rPr>
                <w:rFonts w:ascii="Arial" w:cs="Arial" w:eastAsia="Arial" w:hAnsi="Arial"/>
                <w:b/>
                <w:bCs/>
                <w:color w:val="1F4E79"/>
                <w:sz w:val="22"/>
                <w:szCs w:val="22"/>
              </w:rPr>
              <w:t xml:space="preserve">APRENDIZAJE DESDE LA PRÁCTICA MULTITERRITORIAL</w:t>
            </w:r>
          </w:p>
          <w:p>
            <w:pPr>
              <w:spacing w:after="60" w:before="40" w:line="276"/>
              <w:jc w:val="both"/>
            </w:pPr>
            <w:r>
              <w:rPr>
                <w:rFonts w:ascii="Arial" w:cs="Arial" w:eastAsia="Arial" w:hAnsi="Arial"/>
                <w:color w:val="000000"/>
                <w:sz w:val="21"/>
                <w:szCs w:val="21"/>
              </w:rPr>
              <w:t xml:space="preserve">La experiencia en proyectos desarrollados en varios territorios muestra que las diferencias en la velocidad de acceso al programa entre territorios están directamente relacionadas con la calidad del trabajo de promoción realizado. Los territorios que dedican tiempo suficiente a construir la red de derivación y a formar al equipo antes de abrir el programa obtienen sistemáticamente mejores resultados en las primeras incorporaciones.</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Un error frecuente es iniciar la búsqueda de viviendas antes de tener identificadas las primeras personas candidatas. Esto genera tensiones cuando las viviendas están disponibles pero la derivación aún no está activa, o a la inversa, cuando hay candidatos identificados pero no hay viviendas disponibles. La sincronización de ambos procesos es una de las tareas de coordinación más exigentes de esta fase.</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10.3. Fase 2: Puesta en Marcha</w:t>
      </w:r>
    </w:p>
    <w:p>
      <w:pPr>
        <w:spacing w:after="140" w:before="80" w:line="276"/>
        <w:jc w:val="both"/>
      </w:pPr>
      <w:r>
        <w:rPr>
          <w:rFonts w:ascii="Arial" w:cs="Arial" w:eastAsia="Arial" w:hAnsi="Arial"/>
          <w:b w:val="false"/>
          <w:bCs w:val="false"/>
          <w:i w:val="false"/>
          <w:iCs w:val="false"/>
          <w:color w:val="000000"/>
          <w:sz w:val="22"/>
          <w:szCs w:val="22"/>
        </w:rPr>
        <w:t xml:space="preserve">La fase de puesta en marcha comienza con las primeras incorporaciones de personas al programa y se extiende hasta que el número de viviendas previsto está ocupado y el equipo opera con plena normalidad. En proyectos con financiación pública con plazos estrictos, esta fase suele estar sometida a una presión temporal intensa que puede comprometer la calidad de los primeros procesos.</w:t>
      </w:r>
    </w:p>
    <w:p>
      <w:pPr>
        <w:pStyle w:val="Heading3"/>
        <w:spacing w:after="120" w:before="200"/>
      </w:pPr>
      <w:r>
        <w:rPr>
          <w:rFonts w:ascii="Arial" w:cs="Arial" w:eastAsia="Arial" w:hAnsi="Arial"/>
          <w:b/>
          <w:bCs/>
          <w:color w:val="2E75B6"/>
          <w:sz w:val="24"/>
          <w:szCs w:val="24"/>
        </w:rPr>
        <w:t xml:space="preserve">Selección y Equipamiento de Viviendas</w:t>
      </w:r>
    </w:p>
    <w:p>
      <w:pPr>
        <w:spacing w:after="140" w:before="80" w:line="276"/>
        <w:jc w:val="both"/>
      </w:pPr>
      <w:r>
        <w:rPr>
          <w:rFonts w:ascii="Arial" w:cs="Arial" w:eastAsia="Arial" w:hAnsi="Arial"/>
          <w:b w:val="false"/>
          <w:bCs w:val="false"/>
          <w:i w:val="false"/>
          <w:iCs w:val="false"/>
          <w:color w:val="000000"/>
          <w:sz w:val="22"/>
          <w:szCs w:val="22"/>
        </w:rPr>
        <w:t xml:space="preserve">La búsqueda de viviendas es una de las tareas más exigentes de la gestión de un proyecto Housing First y una de las que más diferencia a este modelo de los recursos convencionales de alojamiento. Las viviendas deben reunir las siguientes características:</w:t>
      </w:r>
    </w:p>
    <w:p>
      <w:pPr>
        <w:pStyle w:val="ListParagraph"/>
        <w:numPr>
          <w:ilvl w:val="0"/>
          <w:numId w:val="2"/>
        </w:numPr>
        <w:spacing w:after="80" w:before="60" w:line="276"/>
      </w:pPr>
      <w:r>
        <w:rPr>
          <w:rFonts w:ascii="Arial" w:cs="Arial" w:eastAsia="Arial" w:hAnsi="Arial"/>
          <w:color w:val="000000"/>
          <w:sz w:val="22"/>
          <w:szCs w:val="22"/>
        </w:rPr>
        <w:t xml:space="preserve">Vivienda normalizada en el mercado de alquiler libre, no en parque de vivienda social (que suele tener listas de espera largas e inaccesibles para el perfil de personas del programa).</w:t>
      </w:r>
    </w:p>
    <w:p>
      <w:pPr>
        <w:pStyle w:val="ListParagraph"/>
        <w:numPr>
          <w:ilvl w:val="0"/>
          <w:numId w:val="2"/>
        </w:numPr>
        <w:spacing w:after="80" w:before="60" w:line="276"/>
      </w:pPr>
      <w:r>
        <w:rPr>
          <w:rFonts w:ascii="Arial" w:cs="Arial" w:eastAsia="Arial" w:hAnsi="Arial"/>
          <w:color w:val="000000"/>
          <w:sz w:val="22"/>
          <w:szCs w:val="22"/>
        </w:rPr>
        <w:t xml:space="preserve">Vivienda individual (apartamento o piso unipersonal), no compartida. La filosofía Housing First es incompatible con el alojamiento colectivo o compartido entre participantes del programa.</w:t>
      </w:r>
    </w:p>
    <w:p>
      <w:pPr>
        <w:pStyle w:val="ListParagraph"/>
        <w:numPr>
          <w:ilvl w:val="0"/>
          <w:numId w:val="2"/>
        </w:numPr>
        <w:spacing w:after="80" w:before="60" w:line="276"/>
      </w:pPr>
      <w:r>
        <w:rPr>
          <w:rFonts w:ascii="Arial" w:cs="Arial" w:eastAsia="Arial" w:hAnsi="Arial"/>
          <w:color w:val="000000"/>
          <w:sz w:val="22"/>
          <w:szCs w:val="22"/>
        </w:rPr>
        <w:t xml:space="preserve">Ubicación dispersa en el tejido urbano (scattered site): las viviendas no deben concentrarse en un mismo edificio, barrio o zona, para favorecer la integración comunitaria y evitar la creación de guetos.</w:t>
      </w:r>
    </w:p>
    <w:p>
      <w:pPr>
        <w:pStyle w:val="ListParagraph"/>
        <w:numPr>
          <w:ilvl w:val="0"/>
          <w:numId w:val="2"/>
        </w:numPr>
        <w:spacing w:after="80" w:before="60" w:line="276"/>
      </w:pPr>
      <w:r>
        <w:rPr>
          <w:rFonts w:ascii="Arial" w:cs="Arial" w:eastAsia="Arial" w:hAnsi="Arial"/>
          <w:color w:val="000000"/>
          <w:sz w:val="22"/>
          <w:szCs w:val="22"/>
        </w:rPr>
        <w:t xml:space="preserve">Accesibilidad básica: preferiblemente con ascensor o planta baja para personas con movilidad reducida. Buena comunicación con transporte público.</w:t>
      </w:r>
    </w:p>
    <w:p>
      <w:pPr>
        <w:pStyle w:val="ListParagraph"/>
        <w:numPr>
          <w:ilvl w:val="0"/>
          <w:numId w:val="2"/>
        </w:numPr>
        <w:spacing w:after="80" w:before="60" w:line="276"/>
      </w:pPr>
      <w:r>
        <w:rPr>
          <w:rFonts w:ascii="Arial" w:cs="Arial" w:eastAsia="Arial" w:hAnsi="Arial"/>
          <w:color w:val="000000"/>
          <w:sz w:val="22"/>
          <w:szCs w:val="22"/>
        </w:rPr>
        <w:t xml:space="preserve">Estado de conservación adecuado: instalaciones en funcionamiento, sin humedades graves, con calefacción operativa. No es necesario que sea una vivienda de lujo, pero sí digna.</w:t>
      </w:r>
    </w:p>
    <w:p>
      <w:pPr>
        <w:pStyle w:val="ListParagraph"/>
        <w:numPr>
          <w:ilvl w:val="0"/>
          <w:numId w:val="2"/>
        </w:numPr>
        <w:spacing w:after="80" w:before="60" w:line="276"/>
      </w:pPr>
      <w:r>
        <w:rPr>
          <w:rFonts w:ascii="Arial" w:cs="Arial" w:eastAsia="Arial" w:hAnsi="Arial"/>
          <w:color w:val="000000"/>
          <w:sz w:val="22"/>
          <w:szCs w:val="22"/>
        </w:rPr>
        <w:t xml:space="preserve">Precio de alquiler compatible con la contribución que puede aportar la persona: habitualmente entre el 20 y el 30% de sus ingresos mensuales, con el programa asumiendo la diferencia hasta el precio de mercado.</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200"/>
              <w:bottom w:type="dxa" w:w="120"/>
              <w:right w:type="dxa" w:w="200"/>
            </w:tcMar>
          </w:tcPr>
          <w:p>
            <w:pPr>
              <w:spacing w:after="80" w:before="0"/>
            </w:pPr>
            <w:r>
              <w:rPr>
                <w:rFonts w:ascii="Arial" w:cs="Arial" w:eastAsia="Arial" w:hAnsi="Arial"/>
                <w:b/>
                <w:bCs/>
                <w:color w:val="1F4E79"/>
                <w:sz w:val="22"/>
                <w:szCs w:val="22"/>
              </w:rPr>
              <w:t xml:space="preserve">ESTRATEGIAS DE CAPTACIÓN DE VIVIENDAS QUE HAN FUNCIONADO EN LA PRÁCTICA</w:t>
            </w:r>
          </w:p>
          <w:p>
            <w:pPr>
              <w:spacing w:after="60" w:before="40" w:line="276"/>
              <w:jc w:val="both"/>
            </w:pPr>
            <w:r>
              <w:rPr>
                <w:rFonts w:ascii="Arial" w:cs="Arial" w:eastAsia="Arial" w:hAnsi="Arial"/>
                <w:color w:val="000000"/>
                <w:sz w:val="21"/>
                <w:szCs w:val="21"/>
              </w:rPr>
              <w:t xml:space="preserve">Agencias inmobiliarias locales: algunas agencias valoran la seguridad de tener un interlocutor institucional (la entidad gestora del programa) que garantiza el pago y gestiona las incidencias. Establecer un acuerdo estable con dos o tres agencias en cada territorio facilita enormemente la búsqueda.</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Propietarios particulares: el boca a boca entre propietarios satisfechos con el programa es la vía de captación más eficiente a medio plazo. El primer propietario siempre es el más difícil; a partir del segundo, la red crece de forma casi autónoma.</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Administración local: algunos ayuntamientos ceden viviendas de su parque municipal al programa en régimen de comodato o arrendamiento preferencial. Esta vía es más lenta pero más estable económicamente.</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Organizaciones religiosas y entidades sociales: algunas organizaciones disponen de viviendas que pueden ceder al programa. Requieren negociaciones específicas sobre las condiciones de uso.</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La transparencia con los propietarios es esencial: deben conocer el perfil de las personas que van a arrendar su vivienda, los apoyos que el programa ofrece y el protocolo de gestión de incidencias. Un propietario mal informado que se lleva una sorpresa es un problema mucho mayor que uno bien informado que asume el riesgo conscientemente.</w:t>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Dotación de la Vivienda</w:t>
      </w:r>
    </w:p>
    <w:p>
      <w:pPr>
        <w:spacing w:after="140" w:before="80" w:line="276"/>
        <w:jc w:val="both"/>
      </w:pPr>
      <w:r>
        <w:rPr>
          <w:rFonts w:ascii="Arial" w:cs="Arial" w:eastAsia="Arial" w:hAnsi="Arial"/>
          <w:b w:val="false"/>
          <w:bCs w:val="false"/>
          <w:i w:val="false"/>
          <w:iCs w:val="false"/>
          <w:color w:val="000000"/>
          <w:sz w:val="22"/>
          <w:szCs w:val="22"/>
        </w:rPr>
        <w:t xml:space="preserve">Cuando una persona llega directamente de la calle o de un albergue, su vivienda estará completamente vacía. Dotarla de los elementos básicos para que sea habitable desde el primer día es responsabilidad del programa y tiene un impacto simbólico enorme en la persona: ver que alguien ha pensado en ella, que hay una cama, unas sábanas, comida en la nevera, es con frecuencia el primer acto de cuidado genuino que muchas de estas personas han experimentado en años.</w:t>
      </w:r>
    </w:p>
    <w:p>
      <w:pPr>
        <w:spacing w:after="140" w:before="80" w:line="276"/>
        <w:jc w:val="both"/>
      </w:pPr>
      <w:r>
        <w:rPr>
          <w:rFonts w:ascii="Arial" w:cs="Arial" w:eastAsia="Arial" w:hAnsi="Arial"/>
          <w:b w:val="false"/>
          <w:bCs w:val="false"/>
          <w:i w:val="false"/>
          <w:iCs w:val="false"/>
          <w:color w:val="000000"/>
          <w:sz w:val="22"/>
          <w:szCs w:val="22"/>
        </w:rPr>
        <w:t xml:space="preserve">La dotación estándar de una vivienda en un programa Housing First incluye:</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4526"/>
        <w:gridCol w:w="2500"/>
      </w:tblGrid>
      <w:tr>
        <w:trPr>
          <w:tblHeader/>
        </w:trPr>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Categoría</w:t>
            </w:r>
          </w:p>
        </w:tc>
        <w:tc>
          <w:tcPr>
            <w:tcW w:type="dxa" w:w="45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Elementos básicos</w:t>
            </w:r>
          </w:p>
        </w:tc>
        <w:tc>
          <w:tcPr>
            <w:tcW w:type="dxa" w:w="2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Coste orientativo (2024)</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Dormitorio</w:t>
            </w:r>
          </w:p>
        </w:tc>
        <w:tc>
          <w:tcPr>
            <w:tcW w:type="dxa" w:w="45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Cama individual o doble, colchón, almohada, ropa de cama (2 mudas), armario o perchero</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300-500 €</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Salón/comedor</w:t>
            </w:r>
          </w:p>
        </w:tc>
        <w:tc>
          <w:tcPr>
            <w:tcW w:type="dxa" w:w="4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Mesa, sillas (2-4), sofá o sillón, estantería básica</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200-400 €</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Cocina</w:t>
            </w:r>
          </w:p>
        </w:tc>
        <w:tc>
          <w:tcPr>
            <w:tcW w:type="dxa" w:w="45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Nevera (si no incluida), microondas, olla, sartén, cubertería, vajilla básica, utensilios</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200-400 €</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Baño</w:t>
            </w:r>
          </w:p>
        </w:tc>
        <w:tc>
          <w:tcPr>
            <w:tcW w:type="dxa" w:w="4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Toallas (2 mudas), cortina de ducha, alfombrilla, artículos de higiene inicial</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50-100 €</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Limpieza y hogar</w:t>
            </w:r>
          </w:p>
        </w:tc>
        <w:tc>
          <w:tcPr>
            <w:tcW w:type="dxa" w:w="45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Fregona, escoba, cubos, productos de limpieza iniciales, papeleras</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50-100 €</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Electrónica básica</w:t>
            </w:r>
          </w:p>
        </w:tc>
        <w:tc>
          <w:tcPr>
            <w:tcW w:type="dxa" w:w="45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Televisor (opcional pero muy valorado), radio</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100-200 €</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TOTAL orientativo</w:t>
            </w:r>
          </w:p>
        </w:tc>
        <w:tc>
          <w:tcPr>
            <w:tcW w:type="dxa" w:w="45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Por vivienda, sin electrodomésticos grandes incluidos en el piso</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900-1.700 €</w:t>
            </w:r>
          </w:p>
        </w:tc>
      </w:tr>
    </w:tbl>
    <w:p>
      <w:pPr>
        <w:spacing w:after="120" w:before="120"/>
      </w:pPr>
      <w:r>
        <w:t xml:space="preserve"/>
      </w:r>
    </w:p>
    <w:p>
      <w:pPr>
        <w:spacing w:after="140" w:before="80" w:line="276"/>
        <w:jc w:val="both"/>
      </w:pPr>
      <w:r>
        <w:rPr>
          <w:rFonts w:ascii="Arial" w:cs="Arial" w:eastAsia="Arial" w:hAnsi="Arial"/>
          <w:b w:val="false"/>
          <w:bCs w:val="false"/>
          <w:i w:val="false"/>
          <w:iCs w:val="false"/>
          <w:color w:val="000000"/>
          <w:sz w:val="22"/>
          <w:szCs w:val="22"/>
        </w:rPr>
        <w:t xml:space="preserve">En proyectos de mayor escala o con financiación pública, la compra de equipamiento se realiza mediante procedimientos de contratación que requieren solicitud de varios presupuestos y justificación documental. La gestión de este proceso —desde la compra hasta la instalación, el inventario y la justificación ante el financiador— es una tarea administrativa de considerable volumen que debe estar bien procedimentada desde el inicio.</w:t>
      </w:r>
    </w:p>
    <w:p>
      <w:pPr>
        <w:pStyle w:val="Heading3"/>
        <w:spacing w:after="120" w:before="200"/>
      </w:pPr>
      <w:r>
        <w:rPr>
          <w:rFonts w:ascii="Arial" w:cs="Arial" w:eastAsia="Arial" w:hAnsi="Arial"/>
          <w:b/>
          <w:bCs/>
          <w:color w:val="2E75B6"/>
          <w:sz w:val="24"/>
          <w:szCs w:val="24"/>
        </w:rPr>
        <w:t xml:space="preserve">Alta en Suministros y Domiciliación</w:t>
      </w:r>
    </w:p>
    <w:p>
      <w:pPr>
        <w:spacing w:after="140" w:before="80" w:line="276"/>
        <w:jc w:val="both"/>
      </w:pPr>
      <w:r>
        <w:rPr>
          <w:rFonts w:ascii="Arial" w:cs="Arial" w:eastAsia="Arial" w:hAnsi="Arial"/>
          <w:b w:val="false"/>
          <w:bCs w:val="false"/>
          <w:i w:val="false"/>
          <w:iCs w:val="false"/>
          <w:color w:val="000000"/>
          <w:sz w:val="22"/>
          <w:szCs w:val="22"/>
        </w:rPr>
        <w:t xml:space="preserve">Uno de los aspectos más prácticos y frecuentemente subestimados de la puesta en marcha es la gestión de los suministros del domicilio. Dependiendo de la situación administrativa y económica de la persona, este proceso puede ser más o menos complejo:</w:t>
      </w:r>
    </w:p>
    <w:p>
      <w:pPr>
        <w:pStyle w:val="ListParagraph"/>
        <w:numPr>
          <w:ilvl w:val="0"/>
          <w:numId w:val="2"/>
        </w:numPr>
        <w:spacing w:after="80" w:before="60" w:line="276"/>
      </w:pPr>
      <w:r>
        <w:rPr>
          <w:rFonts w:ascii="Arial" w:cs="Arial" w:eastAsia="Arial" w:hAnsi="Arial"/>
          <w:color w:val="000000"/>
          <w:sz w:val="22"/>
          <w:szCs w:val="22"/>
        </w:rPr>
        <w:t xml:space="preserve">Agua y luz: el programa puede gestionar el alta o poner los suministros a nombre de la entidad en una primera fase, transfiriéndolos al participante cuando su situación lo permita.</w:t>
      </w:r>
    </w:p>
    <w:p>
      <w:pPr>
        <w:pStyle w:val="ListParagraph"/>
        <w:numPr>
          <w:ilvl w:val="0"/>
          <w:numId w:val="2"/>
        </w:numPr>
        <w:spacing w:after="80" w:before="60" w:line="276"/>
      </w:pPr>
      <w:r>
        <w:rPr>
          <w:rFonts w:ascii="Arial" w:cs="Arial" w:eastAsia="Arial" w:hAnsi="Arial"/>
          <w:color w:val="000000"/>
          <w:sz w:val="22"/>
          <w:szCs w:val="22"/>
        </w:rPr>
        <w:t xml:space="preserve">Domicilio para empadronamiento: el empadronamiento en la nueva dirección es fundamental para el acceso a derechos. Debe realizarse en las primeras semanas de ocupación de la vivienda.</w:t>
      </w:r>
    </w:p>
    <w:p>
      <w:pPr>
        <w:pStyle w:val="ListParagraph"/>
        <w:numPr>
          <w:ilvl w:val="0"/>
          <w:numId w:val="2"/>
        </w:numPr>
        <w:spacing w:after="80" w:before="60" w:line="276"/>
      </w:pPr>
      <w:r>
        <w:rPr>
          <w:rFonts w:ascii="Arial" w:cs="Arial" w:eastAsia="Arial" w:hAnsi="Arial"/>
          <w:color w:val="000000"/>
          <w:sz w:val="22"/>
          <w:szCs w:val="22"/>
        </w:rPr>
        <w:t xml:space="preserve">Domiciliación bancaria: muchas personas participantes no disponen de cuenta bancaria activa. El acompañamiento para la apertura de una cuenta básica es una de las primeras gestiones del plan de trabajo.</w:t>
      </w:r>
    </w:p>
    <w:p>
      <w:pPr>
        <w:pStyle w:val="ListParagraph"/>
        <w:numPr>
          <w:ilvl w:val="0"/>
          <w:numId w:val="2"/>
        </w:numPr>
        <w:spacing w:after="80" w:before="60" w:line="276"/>
      </w:pPr>
      <w:r>
        <w:rPr>
          <w:rFonts w:ascii="Arial" w:cs="Arial" w:eastAsia="Arial" w:hAnsi="Arial"/>
          <w:color w:val="000000"/>
          <w:sz w:val="22"/>
          <w:szCs w:val="22"/>
        </w:rPr>
        <w:t xml:space="preserve">Cambio de dirección en prestaciones y servicios: RMI/RISMI, pensiones, Hacienda, médico de cabecera, etc. Es un proceso largo que el técnico acompaña de forma progresiva.</w:t>
      </w:r>
    </w:p>
    <w:p>
      <w:pPr>
        <w:pStyle w:val="Heading2"/>
        <w:spacing w:after="160" w:before="280"/>
      </w:pPr>
      <w:r>
        <w:rPr>
          <w:rFonts w:ascii="Arial" w:cs="Arial" w:eastAsia="Arial" w:hAnsi="Arial"/>
          <w:b/>
          <w:bCs/>
          <w:color w:val="1F4E79"/>
          <w:sz w:val="26"/>
          <w:szCs w:val="26"/>
        </w:rPr>
        <w:t xml:space="preserve">10.4. Fase 3: Desarrollo del Proyecto</w:t>
      </w:r>
    </w:p>
    <w:p>
      <w:pPr>
        <w:spacing w:after="140" w:before="80" w:line="276"/>
        <w:jc w:val="both"/>
      </w:pPr>
      <w:r>
        <w:rPr>
          <w:rFonts w:ascii="Arial" w:cs="Arial" w:eastAsia="Arial" w:hAnsi="Arial"/>
          <w:b w:val="false"/>
          <w:bCs w:val="false"/>
          <w:i w:val="false"/>
          <w:iCs w:val="false"/>
          <w:color w:val="000000"/>
          <w:sz w:val="22"/>
          <w:szCs w:val="22"/>
        </w:rPr>
        <w:t xml:space="preserve">La fase de desarrollo es la más larga y la que ocupa la mayor parte de la vida del programa. En ella conviven personas en distintos momentos de su proceso: recién incorporadas, con meses de estabilidad, en situaciones de crisis, o preparando una salida autónoma. La tarea del equipo es radicalmente diferente para cada una de estas situaciones, y la coordinación interna para gestionar esta diversidad es uno de los mayores desafíos del trabajo cotidiano.</w:t>
      </w:r>
    </w:p>
    <w:p>
      <w:pPr>
        <w:pStyle w:val="Heading3"/>
        <w:spacing w:after="120" w:before="200"/>
      </w:pPr>
      <w:r>
        <w:rPr>
          <w:rFonts w:ascii="Arial" w:cs="Arial" w:eastAsia="Arial" w:hAnsi="Arial"/>
          <w:b/>
          <w:bCs/>
          <w:color w:val="2E75B6"/>
          <w:sz w:val="24"/>
          <w:szCs w:val="24"/>
        </w:rPr>
        <w:t xml:space="preserve">Seguimiento y Revisión Continua</w:t>
      </w:r>
    </w:p>
    <w:p>
      <w:pPr>
        <w:spacing w:after="140" w:before="80" w:line="276"/>
        <w:jc w:val="both"/>
      </w:pPr>
      <w:r>
        <w:rPr>
          <w:rFonts w:ascii="Arial" w:cs="Arial" w:eastAsia="Arial" w:hAnsi="Arial"/>
          <w:b w:val="false"/>
          <w:bCs w:val="false"/>
          <w:i w:val="false"/>
          <w:iCs w:val="false"/>
          <w:color w:val="000000"/>
          <w:sz w:val="22"/>
          <w:szCs w:val="22"/>
        </w:rPr>
        <w:t xml:space="preserve">El seguimiento de cada participante se organiza en ciclos de revisión periódica —habitualmente mensuales o bimestrales— en los que el técnico de referencia evalúa la evolución en las áreas del plan de trabajo, actualiza los objetivos acordados y registra las intervenciones realizadas. Este seguimiento debe estar documentado de forma sistemática y accesible para todo el equipo.</w:t>
      </w:r>
    </w:p>
    <w:p>
      <w:pPr>
        <w:pStyle w:val="Heading3"/>
        <w:spacing w:after="120" w:before="200"/>
      </w:pPr>
      <w:r>
        <w:rPr>
          <w:rFonts w:ascii="Arial" w:cs="Arial" w:eastAsia="Arial" w:hAnsi="Arial"/>
          <w:b/>
          <w:bCs/>
          <w:color w:val="2E75B6"/>
          <w:sz w:val="24"/>
          <w:szCs w:val="24"/>
        </w:rPr>
        <w:t xml:space="preserve">Coordinación Interna del Equipo</w:t>
      </w:r>
    </w:p>
    <w:p>
      <w:pPr>
        <w:spacing w:after="140" w:before="80" w:line="276"/>
        <w:jc w:val="both"/>
      </w:pPr>
      <w:r>
        <w:rPr>
          <w:rFonts w:ascii="Arial" w:cs="Arial" w:eastAsia="Arial" w:hAnsi="Arial"/>
          <w:b w:val="false"/>
          <w:bCs w:val="false"/>
          <w:i w:val="false"/>
          <w:iCs w:val="false"/>
          <w:color w:val="000000"/>
          <w:sz w:val="22"/>
          <w:szCs w:val="22"/>
        </w:rPr>
        <w:t xml:space="preserve">La coordinación interna del equipo es un elemento crítico para la calidad del programa. Las reuniones de equipo deben cumplir funciones diferenciadas:</w:t>
      </w:r>
    </w:p>
    <w:p>
      <w:pPr>
        <w:pStyle w:val="ListParagraph"/>
        <w:numPr>
          <w:ilvl w:val="0"/>
          <w:numId w:val="2"/>
        </w:numPr>
        <w:spacing w:after="80" w:before="60" w:line="276"/>
      </w:pPr>
      <w:r>
        <w:rPr>
          <w:rFonts w:ascii="Arial" w:cs="Arial" w:eastAsia="Arial" w:hAnsi="Arial"/>
          <w:color w:val="000000"/>
          <w:sz w:val="22"/>
          <w:szCs w:val="22"/>
        </w:rPr>
        <w:t xml:space="preserve">Reunión de casos (semanal o quincenal): revisión de la situación de cada participante, planificación de las intervenciones de la semana, gestión de urgencias e incidencias. Duración: 1,5-2 horas.</w:t>
      </w:r>
    </w:p>
    <w:p>
      <w:pPr>
        <w:pStyle w:val="ListParagraph"/>
        <w:numPr>
          <w:ilvl w:val="0"/>
          <w:numId w:val="2"/>
        </w:numPr>
        <w:spacing w:after="80" w:before="60" w:line="276"/>
      </w:pPr>
      <w:r>
        <w:rPr>
          <w:rFonts w:ascii="Arial" w:cs="Arial" w:eastAsia="Arial" w:hAnsi="Arial"/>
          <w:color w:val="000000"/>
          <w:sz w:val="22"/>
          <w:szCs w:val="22"/>
        </w:rPr>
        <w:t xml:space="preserve">Reunión de gestión (mensual): seguimiento de indicadores de programa, gestión de viviendas, revisión de la situación económica, coordinación con financiadores. Duración: 1 hora.</w:t>
      </w:r>
    </w:p>
    <w:p>
      <w:pPr>
        <w:pStyle w:val="ListParagraph"/>
        <w:numPr>
          <w:ilvl w:val="0"/>
          <w:numId w:val="2"/>
        </w:numPr>
        <w:spacing w:after="80" w:before="60" w:line="276"/>
      </w:pPr>
      <w:r>
        <w:rPr>
          <w:rFonts w:ascii="Arial" w:cs="Arial" w:eastAsia="Arial" w:hAnsi="Arial"/>
          <w:color w:val="000000"/>
          <w:sz w:val="22"/>
          <w:szCs w:val="22"/>
        </w:rPr>
        <w:t xml:space="preserve">Supervisión clínica (mensual o bimensual): espacio de reflexión sobre el impacto emocional del trabajo, análisis de casos complejos, prevención del burnout. Facilitada por profesional externo al equipo.</w:t>
      </w:r>
    </w:p>
    <w:p>
      <w:pPr>
        <w:pStyle w:val="ListParagraph"/>
        <w:numPr>
          <w:ilvl w:val="0"/>
          <w:numId w:val="2"/>
        </w:numPr>
        <w:spacing w:after="80" w:before="60" w:line="276"/>
      </w:pPr>
      <w:r>
        <w:rPr>
          <w:rFonts w:ascii="Arial" w:cs="Arial" w:eastAsia="Arial" w:hAnsi="Arial"/>
          <w:color w:val="000000"/>
          <w:sz w:val="22"/>
          <w:szCs w:val="22"/>
        </w:rPr>
        <w:t xml:space="preserve">Formación interna (trimestral o semestral): actualización metodológica, compartición de buenas prácticas, análisis de resultados de evaluación.</w:t>
      </w:r>
    </w:p>
    <w:p>
      <w:pPr>
        <w:pStyle w:val="Heading1"/>
        <w:pageBreakBefore/>
        <w:spacing w:after="240" w:before="0"/>
      </w:pPr>
      <w:r>
        <w:rPr>
          <w:rFonts w:ascii="Arial" w:cs="Arial" w:eastAsia="Arial" w:hAnsi="Arial"/>
          <w:b/>
          <w:bCs/>
          <w:color w:val="FFFFFF"/>
          <w:sz w:val="32"/>
          <w:szCs w:val="32"/>
        </w:rPr>
        <w:t xml:space="preserve">MÓDULO 11: COORDINACIÓN INSTITUCIONAL Y MAPA DE RECURSOS</w:t>
      </w:r>
    </w:p>
    <w:p>
      <w:pPr>
        <w:pStyle w:val="Heading2"/>
        <w:spacing w:after="160" w:before="280"/>
      </w:pPr>
      <w:r>
        <w:rPr>
          <w:rFonts w:ascii="Arial" w:cs="Arial" w:eastAsia="Arial" w:hAnsi="Arial"/>
          <w:b/>
          <w:bCs/>
          <w:color w:val="1F4E79"/>
          <w:sz w:val="26"/>
          <w:szCs w:val="26"/>
        </w:rPr>
        <w:t xml:space="preserve">11.1. La Coordinación como Competencia Central del Coordinador HF</w:t>
      </w:r>
    </w:p>
    <w:p>
      <w:pPr>
        <w:spacing w:after="140" w:before="80" w:line="276"/>
        <w:jc w:val="both"/>
      </w:pPr>
      <w:r>
        <w:rPr>
          <w:rFonts w:ascii="Arial" w:cs="Arial" w:eastAsia="Arial" w:hAnsi="Arial"/>
          <w:b w:val="false"/>
          <w:bCs w:val="false"/>
          <w:i w:val="false"/>
          <w:iCs w:val="false"/>
          <w:color w:val="000000"/>
          <w:sz w:val="22"/>
          <w:szCs w:val="22"/>
        </w:rPr>
        <w:t xml:space="preserve">En un proyecto Housing First, la vivienda y los apoyos del equipo propio son solo una parte de los recursos que necesita la persona. La mayoría de las necesidades de los participantes —salud, atención psiquiátrica, desintoxicación, regularización administrativa, empleo, relaciones familiares— deben ser cubiertas por los dispositivos normalizados de la comunidad. El coordinador del proyecto es el arquitecto de la red de recursos que rodea a cada persona y a todo el programa.</w:t>
      </w:r>
    </w:p>
    <w:p>
      <w:pPr>
        <w:spacing w:after="140" w:before="80" w:line="276"/>
        <w:jc w:val="both"/>
      </w:pPr>
      <w:r>
        <w:rPr>
          <w:rFonts w:ascii="Arial" w:cs="Arial" w:eastAsia="Arial" w:hAnsi="Arial"/>
          <w:b w:val="false"/>
          <w:bCs w:val="false"/>
          <w:i w:val="false"/>
          <w:iCs w:val="false"/>
          <w:color w:val="000000"/>
          <w:sz w:val="22"/>
          <w:szCs w:val="22"/>
        </w:rPr>
        <w:t xml:space="preserve">Esta coordinación opera en dos niveles: el nivel estratégico (acuerdos institucionales que abren canales de acceso prioritario para el conjunto del programa) y el nivel operativo (gestión caso a caso de los accesos concretos a cada recurso para cada persona).</w:t>
      </w:r>
    </w:p>
    <w:p>
      <w:pPr>
        <w:pStyle w:val="Heading2"/>
        <w:spacing w:after="160" w:before="280"/>
      </w:pPr>
      <w:r>
        <w:rPr>
          <w:rFonts w:ascii="Arial" w:cs="Arial" w:eastAsia="Arial" w:hAnsi="Arial"/>
          <w:b/>
          <w:bCs/>
          <w:color w:val="1F4E79"/>
          <w:sz w:val="26"/>
          <w:szCs w:val="26"/>
        </w:rPr>
        <w:t xml:space="preserve">11.2. Mapa de Recursos Esenciales</w:t>
      </w:r>
    </w:p>
    <w:p>
      <w:pPr>
        <w:pStyle w:val="Heading3"/>
        <w:spacing w:after="120" w:before="200"/>
      </w:pPr>
      <w:r>
        <w:rPr>
          <w:rFonts w:ascii="Arial" w:cs="Arial" w:eastAsia="Arial" w:hAnsi="Arial"/>
          <w:b/>
          <w:bCs/>
          <w:color w:val="2E75B6"/>
          <w:sz w:val="24"/>
          <w:szCs w:val="24"/>
        </w:rPr>
        <w:t xml:space="preserve">Recursos de Salud</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3826"/>
      </w:tblGrid>
      <w:tr>
        <w:trPr>
          <w:tblHeader/>
        </w:trPr>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Recurso</w:t>
            </w:r>
          </w:p>
        </w:tc>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Función en el proyecto HF</w:t>
            </w:r>
          </w:p>
        </w:tc>
        <w:tc>
          <w:tcPr>
            <w:tcW w:type="dxa" w:w="38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Aspectos clave de coordinación</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Centro de Atención Primaria (CAP/Centro de Salud)</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Médico de cabecera, atención preventiva, gestión de enfermedades crónicas, derivación a especialistas</w:t>
            </w:r>
          </w:p>
        </w:tc>
        <w:tc>
          <w:tcPr>
            <w:tcW w:type="dxa" w:w="38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Asignación de médico de cabecera al inicio. Facilitar la asistencia a citas. Comunicación con el médico ante situaciones de riesgo (con autorización del participante).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Centro de Salud Mental (CSMA/USMC/USMIJ)</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Tratamiento farmacológico y psicoterapéutico del trastorno mental</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Derivación coordinada desde el inicio. Acompañamiento a primeras citas. Compartición de información clínica relevante (con consentimiento). Gestión de crisis conjunta.</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Centro de Atención a las Drogodependencias (CAD/CAS/UAD)</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Tratamiento del trastorno por uso de sustancias, tratamiento sustitutivo, intervención en adicciones</w:t>
            </w:r>
          </w:p>
        </w:tc>
        <w:tc>
          <w:tcPr>
            <w:tcW w:type="dxa" w:w="38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Derivación y acompañamiento. Coordinación del tratamiento sustitutivo con metadona u otros. Plan de reducción de daños conjunto.</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Unidad de Hospitalización Breve (UHB)</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Ingreso psiquiátrico en situaciones de crisis aguda</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Protocolo de comunicación ante ingresos involuntarios. Planificación del alta coordinada con el equipo HF para evitar pérdida de vivienda durante el ingreso.</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Urgencias hospitalarias</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Atención de urgencias médicas y psiquiátricas</w:t>
            </w:r>
          </w:p>
        </w:tc>
        <w:tc>
          <w:tcPr>
            <w:tcW w:type="dxa" w:w="38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Acuerdo con urgencias para identificación del programa. Protocolo de notificación de ingresos. Reducción del uso inadecuado de urgencias como recurso habitual.</w:t>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Recursos Sociales y Administrativos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3826"/>
      </w:tblGrid>
      <w:tr>
        <w:trPr>
          <w:tblHeader/>
        </w:trPr>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Recurso</w:t>
            </w:r>
          </w:p>
        </w:tc>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Función en el proyecto HF</w:t>
            </w:r>
          </w:p>
        </w:tc>
        <w:tc>
          <w:tcPr>
            <w:tcW w:type="dxa" w:w="38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Aspectos clave de coordinación</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Servicios Sociales de base / Zona</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Prestaciones económicas, informes sociales, gestión de expedientes</w:t>
            </w:r>
          </w:p>
        </w:tc>
        <w:tc>
          <w:tcPr>
            <w:tcW w:type="dxa" w:w="38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Coordinación del traspaso del expediente al iniciar el programa. Comunicación para prestaciones (RMI/RISMI). Evitar duplicidades en la intervención.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Oficina de Extranjería / Comisaría</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Regularización de situación administrativa</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Acompañamiento a trámites. Conocimiento de los plazos y requisitos de cada tipo de autorización. Gestión documental de los permisos necesarios para acceder a prestaciones.</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Servicios de Empleo (SEPE/Oficinas de Empleo)</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Prestaciones por desempleo, itinerarios de inserción laboral</w:t>
            </w:r>
          </w:p>
        </w:tc>
        <w:tc>
          <w:tcPr>
            <w:tcW w:type="dxa" w:w="38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Cuando la persona está en condiciones de abordar el empleo: derivación a recursos de orientación e inserción laboral. Gestión de altas y bajas en la Seguridad Social.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Juzgados / Fiscalía / Servicios de Orientación Jurídica</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Procedimientos penales activos, órdenes de alejamiento, tutelas</w:t>
            </w:r>
          </w:p>
        </w:tc>
        <w:tc>
          <w:tcPr>
            <w:tcW w:type="dxa" w:w="38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Conocimiento del estado procesal de cada participante. Coordinación con abogados de turno de oficio o de entidades colaboradoras. Información al participante sobre sus derechos.</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Registro Civil / Consulados</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Documentación de identidad, pasaportes, certificados</w:t>
            </w:r>
          </w:p>
        </w:tc>
        <w:tc>
          <w:tcPr>
            <w:tcW w:type="dxa" w:w="38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Acompañamiento en la renovación o primera obtención de documentación. Especialmente relevante en personas de origen extranjero o con documentación caducada.</w:t>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Recursos Comunitarios y de Inclusión</w:t>
      </w:r>
    </w:p>
    <w:p>
      <w:pPr>
        <w:pStyle w:val="ListParagraph"/>
        <w:numPr>
          <w:ilvl w:val="0"/>
          <w:numId w:val="2"/>
        </w:numPr>
        <w:spacing w:after="80" w:before="60" w:line="276"/>
      </w:pPr>
      <w:r>
        <w:rPr>
          <w:rFonts w:ascii="Arial" w:cs="Arial" w:eastAsia="Arial" w:hAnsi="Arial"/>
          <w:color w:val="000000"/>
          <w:sz w:val="22"/>
          <w:szCs w:val="22"/>
        </w:rPr>
        <w:t xml:space="preserve">Entidades de tiempo libre y cultura: centros cívicos, bibliotecas, asociaciones de vecinos, grupos deportivos. Su importancia en la integración comunitaria es mayor de lo que habitualmente se reconoce.</w:t>
      </w:r>
    </w:p>
    <w:p>
      <w:pPr>
        <w:pStyle w:val="ListParagraph"/>
        <w:numPr>
          <w:ilvl w:val="0"/>
          <w:numId w:val="2"/>
        </w:numPr>
        <w:spacing w:after="80" w:before="60" w:line="276"/>
      </w:pPr>
      <w:r>
        <w:rPr>
          <w:rFonts w:ascii="Arial" w:cs="Arial" w:eastAsia="Arial" w:hAnsi="Arial"/>
          <w:color w:val="000000"/>
          <w:sz w:val="22"/>
          <w:szCs w:val="22"/>
        </w:rPr>
        <w:t xml:space="preserve">Grupos de apoyo mutuo y recuperación: grupos de Alcohólicos Anónimos, Narcotics Anonymous, grupos de usuarios de salud mental, asociaciones de personas afectadas. Son recursos gratuitos, normalizados y con gran impacto en la dimensión de la identidad.</w:t>
      </w:r>
    </w:p>
    <w:p>
      <w:pPr>
        <w:pStyle w:val="ListParagraph"/>
        <w:numPr>
          <w:ilvl w:val="0"/>
          <w:numId w:val="2"/>
        </w:numPr>
        <w:spacing w:after="80" w:before="60" w:line="276"/>
      </w:pPr>
      <w:r>
        <w:rPr>
          <w:rFonts w:ascii="Arial" w:cs="Arial" w:eastAsia="Arial" w:hAnsi="Arial"/>
          <w:color w:val="000000"/>
          <w:sz w:val="22"/>
          <w:szCs w:val="22"/>
        </w:rPr>
        <w:t xml:space="preserve">Bancos de alimentos y recursos alimentarios: para situaciones de crisis económica. Deben conocerse pero no deben ser un recurso habitual si el programa funciona bien.</w:t>
      </w:r>
    </w:p>
    <w:p>
      <w:pPr>
        <w:pStyle w:val="ListParagraph"/>
        <w:numPr>
          <w:ilvl w:val="0"/>
          <w:numId w:val="2"/>
        </w:numPr>
        <w:spacing w:after="80" w:before="60" w:line="276"/>
      </w:pPr>
      <w:r>
        <w:rPr>
          <w:rFonts w:ascii="Arial" w:cs="Arial" w:eastAsia="Arial" w:hAnsi="Arial"/>
          <w:color w:val="000000"/>
          <w:sz w:val="22"/>
          <w:szCs w:val="22"/>
        </w:rPr>
        <w:t xml:space="preserve">Recursos de formación básica y alfabetización: especialmente relevantes para personas con bajo nivel educativo o en proceso de aprendizaje del castellano.</w:t>
      </w:r>
    </w:p>
    <w:p>
      <w:pPr>
        <w:pStyle w:val="ListParagraph"/>
        <w:numPr>
          <w:ilvl w:val="0"/>
          <w:numId w:val="2"/>
        </w:numPr>
        <w:spacing w:after="80" w:before="60" w:line="276"/>
      </w:pPr>
      <w:r>
        <w:rPr>
          <w:rFonts w:ascii="Arial" w:cs="Arial" w:eastAsia="Arial" w:hAnsi="Arial"/>
          <w:color w:val="000000"/>
          <w:sz w:val="22"/>
          <w:szCs w:val="22"/>
        </w:rPr>
        <w:t xml:space="preserve">Servicios veterinarios: muchas personas sin hogar tienen animales de compañía que son su principal vínculo emocional. Los servicios veterinarios de bajo coste o gratuitos son recursos de coordinación relevantes y frecuentemente olvidados.</w:t>
      </w:r>
    </w:p>
    <w:p>
      <w:pPr>
        <w:pStyle w:val="Heading2"/>
        <w:spacing w:after="160" w:before="280"/>
      </w:pPr>
      <w:r>
        <w:rPr>
          <w:rFonts w:ascii="Arial" w:cs="Arial" w:eastAsia="Arial" w:hAnsi="Arial"/>
          <w:b/>
          <w:bCs/>
          <w:color w:val="1F4E79"/>
          <w:sz w:val="26"/>
          <w:szCs w:val="26"/>
        </w:rPr>
        <w:t xml:space="preserve">11.3. Gestión de la Coordinación con Propietarios de Viviendas</w:t>
      </w:r>
    </w:p>
    <w:p>
      <w:pPr>
        <w:spacing w:after="140" w:before="80" w:line="276"/>
        <w:jc w:val="both"/>
      </w:pPr>
      <w:r>
        <w:rPr>
          <w:rFonts w:ascii="Arial" w:cs="Arial" w:eastAsia="Arial" w:hAnsi="Arial"/>
          <w:b w:val="false"/>
          <w:bCs w:val="false"/>
          <w:i w:val="false"/>
          <w:iCs w:val="false"/>
          <w:color w:val="000000"/>
          <w:sz w:val="22"/>
          <w:szCs w:val="22"/>
        </w:rPr>
        <w:t xml:space="preserve">La relación con los propietarios de las viviendas es una dimensión de la coordinación que no tiene equivalente en el sistema convencional de atención al sinhogarismo. En un proyecto Housing First, el propietario es un colaborador del programa, no simplemente un agente de mercado. Gestionar esta relación de forma adecuada es fundamental para la sostenibilidad del programa.</w:t>
      </w:r>
    </w:p>
    <w:p>
      <w:pPr>
        <w:pStyle w:val="Heading3"/>
        <w:spacing w:after="120" w:before="200"/>
      </w:pPr>
      <w:r>
        <w:rPr>
          <w:rFonts w:ascii="Arial" w:cs="Arial" w:eastAsia="Arial" w:hAnsi="Arial"/>
          <w:b/>
          <w:bCs/>
          <w:color w:val="2E75B6"/>
          <w:sz w:val="24"/>
          <w:szCs w:val="24"/>
        </w:rPr>
        <w:t xml:space="preserve">Principios de Relación con Propietarios</w:t>
      </w:r>
    </w:p>
    <w:p>
      <w:pPr>
        <w:pStyle w:val="ListParagraph"/>
        <w:numPr>
          <w:ilvl w:val="0"/>
          <w:numId w:val="2"/>
        </w:numPr>
        <w:spacing w:after="80" w:before="60" w:line="276"/>
      </w:pPr>
      <w:r>
        <w:rPr>
          <w:rFonts w:ascii="Arial" w:cs="Arial" w:eastAsia="Arial" w:hAnsi="Arial"/>
          <w:color w:val="000000"/>
          <w:sz w:val="22"/>
          <w:szCs w:val="22"/>
        </w:rPr>
        <w:t xml:space="preserve">Transparencia desde el inicio: el propietario conoce el perfil general de la persona arrendataria y los apoyos que el programa ofrece. No se oculta que la persona ha vivido en la calle ni que puede tener problemas de salud mental o adicciones.</w:t>
      </w:r>
    </w:p>
    <w:p>
      <w:pPr>
        <w:pStyle w:val="ListParagraph"/>
        <w:numPr>
          <w:ilvl w:val="0"/>
          <w:numId w:val="2"/>
        </w:numPr>
        <w:spacing w:after="80" w:before="60" w:line="276"/>
      </w:pPr>
      <w:r>
        <w:rPr>
          <w:rFonts w:ascii="Arial" w:cs="Arial" w:eastAsia="Arial" w:hAnsi="Arial"/>
          <w:color w:val="000000"/>
          <w:sz w:val="22"/>
          <w:szCs w:val="22"/>
        </w:rPr>
        <w:t xml:space="preserve">Garantía de respuesta rápida: el programa se compromete a atender en un plazo máximo cualquier incidencia comunicada por el propietario. Este compromiso debe cumplirse siempre, incluso cuando la incidencia no requiera intervención urgente.</w:t>
      </w:r>
    </w:p>
    <w:p>
      <w:pPr>
        <w:pStyle w:val="ListParagraph"/>
        <w:numPr>
          <w:ilvl w:val="0"/>
          <w:numId w:val="2"/>
        </w:numPr>
        <w:spacing w:after="80" w:before="60" w:line="276"/>
      </w:pPr>
      <w:r>
        <w:rPr>
          <w:rFonts w:ascii="Arial" w:cs="Arial" w:eastAsia="Arial" w:hAnsi="Arial"/>
          <w:color w:val="000000"/>
          <w:sz w:val="22"/>
          <w:szCs w:val="22"/>
        </w:rPr>
        <w:t xml:space="preserve">Cobertura de daños: el programa dispone de un fondo de pequeñas reparaciones o de un seguro que cubre los daños menores que puedan producirse en la vivienda. Este elemento elimina uno de los principales temores del propietario.</w:t>
      </w:r>
    </w:p>
    <w:p>
      <w:pPr>
        <w:pStyle w:val="ListParagraph"/>
        <w:numPr>
          <w:ilvl w:val="0"/>
          <w:numId w:val="2"/>
        </w:numPr>
        <w:spacing w:after="80" w:before="60" w:line="276"/>
      </w:pPr>
      <w:r>
        <w:rPr>
          <w:rFonts w:ascii="Arial" w:cs="Arial" w:eastAsia="Arial" w:hAnsi="Arial"/>
          <w:color w:val="000000"/>
          <w:sz w:val="22"/>
          <w:szCs w:val="22"/>
        </w:rPr>
        <w:t xml:space="preserve">Comunicación proactiva: el técnico de alojamiento contacta periódicamente con el propietario, no solo cuando hay problemas. Una llamada trimestral de seguimiento, aunque no haya incidencias, construye confianza.</w:t>
      </w:r>
    </w:p>
    <w:p>
      <w:pPr>
        <w:pStyle w:val="ListParagraph"/>
        <w:numPr>
          <w:ilvl w:val="0"/>
          <w:numId w:val="2"/>
        </w:numPr>
        <w:spacing w:after="80" w:before="60" w:line="276"/>
      </w:pPr>
      <w:r>
        <w:rPr>
          <w:rFonts w:ascii="Arial" w:cs="Arial" w:eastAsia="Arial" w:hAnsi="Arial"/>
          <w:color w:val="000000"/>
          <w:sz w:val="22"/>
          <w:szCs w:val="22"/>
        </w:rPr>
        <w:t xml:space="preserve">Mediación en conflictos: cuando se produce un conflicto entre el participante y el propietario o los vecinos, el equipo actúa de mediador activo, sin tomar partido pero buscando una solución que preserve el arrendamiento.</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9EAD3" w:val="clear"/>
            <w:tcMar>
              <w:top w:type="dxa" w:w="120"/>
              <w:left w:type="dxa" w:w="200"/>
              <w:bottom w:type="dxa" w:w="120"/>
              <w:right w:type="dxa" w:w="200"/>
            </w:tcMar>
          </w:tcPr>
          <w:p>
            <w:pPr>
              <w:spacing w:after="80" w:before="0"/>
            </w:pPr>
            <w:r>
              <w:rPr>
                <w:rFonts w:ascii="Arial" w:cs="Arial" w:eastAsia="Arial" w:hAnsi="Arial"/>
                <w:b/>
                <w:bCs/>
                <w:color w:val="1E5631"/>
                <w:sz w:val="22"/>
                <w:szCs w:val="22"/>
              </w:rPr>
              <w:t xml:space="preserve">MODELO DE PROTOCOLO DE COMUNICACIÓN CON PROPIETARIOS</w:t>
            </w:r>
          </w:p>
          <w:p>
            <w:pPr>
              <w:spacing w:after="60" w:before="40" w:line="276"/>
              <w:jc w:val="both"/>
            </w:pPr>
            <w:r>
              <w:rPr>
                <w:rFonts w:ascii="Arial" w:cs="Arial" w:eastAsia="Arial" w:hAnsi="Arial"/>
                <w:color w:val="000000"/>
                <w:sz w:val="21"/>
                <w:szCs w:val="21"/>
              </w:rPr>
              <w:t xml:space="preserve">Al inicio del arrendamiento el técnico de alojamiento entrega al propietario:</w:t>
            </w:r>
          </w:p>
          <w:p>
            <w:pPr>
              <w:spacing w:after="60" w:before="40" w:line="276"/>
              <w:jc w:val="both"/>
            </w:pPr>
            <w:r>
              <w:rPr>
                <w:rFonts w:ascii="Arial" w:cs="Arial" w:eastAsia="Arial" w:hAnsi="Arial"/>
                <w:color w:val="000000"/>
                <w:sz w:val="21"/>
                <w:szCs w:val="21"/>
              </w:rPr>
              <w:t xml:space="preserve">— Ficha de contacto del programa con teléfono de atención (durante el horario laboral y, si es posible, de guardia).</w:t>
            </w:r>
          </w:p>
          <w:p>
            <w:pPr>
              <w:spacing w:after="60" w:before="40" w:line="276"/>
              <w:jc w:val="both"/>
            </w:pPr>
            <w:r>
              <w:rPr>
                <w:rFonts w:ascii="Arial" w:cs="Arial" w:eastAsia="Arial" w:hAnsi="Arial"/>
                <w:color w:val="000000"/>
                <w:sz w:val="21"/>
                <w:szCs w:val="21"/>
              </w:rPr>
              <w:t xml:space="preserve">— Breve explicación escrita del programa (sin datos personales del participante).</w:t>
            </w:r>
          </w:p>
          <w:p>
            <w:pPr>
              <w:spacing w:after="60" w:before="40" w:line="276"/>
              <w:jc w:val="both"/>
            </w:pPr>
            <w:r>
              <w:rPr>
                <w:rFonts w:ascii="Arial" w:cs="Arial" w:eastAsia="Arial" w:hAnsi="Arial"/>
                <w:color w:val="000000"/>
                <w:sz w:val="21"/>
                <w:szCs w:val="21"/>
              </w:rPr>
              <w:t xml:space="preserve">— Información sobre el seguro de daños o fondo de reparaciones disponible.</w:t>
            </w:r>
          </w:p>
          <w:p>
            <w:pPr>
              <w:spacing w:after="60" w:before="40" w:line="276"/>
              <w:jc w:val="both"/>
            </w:pPr>
            <w:r>
              <w:rPr>
                <w:rFonts w:ascii="Arial" w:cs="Arial" w:eastAsia="Arial" w:hAnsi="Arial"/>
                <w:color w:val="000000"/>
                <w:sz w:val="21"/>
                <w:szCs w:val="21"/>
              </w:rPr>
              <w:t xml:space="preserve">— Compromisos del programa: respuesta a incidencias en menos de 24/48h, pago puntual de la parte del alquiler que corresponde al programa, acompañamiento activo al participante.</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Ante cualquier incidencia comunicada por el propietario el técnico:</w:t>
            </w:r>
          </w:p>
          <w:p>
            <w:pPr>
              <w:spacing w:after="60" w:before="40" w:line="276"/>
              <w:jc w:val="both"/>
            </w:pPr>
            <w:r>
              <w:rPr>
                <w:rFonts w:ascii="Arial" w:cs="Arial" w:eastAsia="Arial" w:hAnsi="Arial"/>
                <w:color w:val="000000"/>
                <w:sz w:val="21"/>
                <w:szCs w:val="21"/>
              </w:rPr>
              <w:t xml:space="preserve">1. Responde al propietario en menos de 24 horas acusando recibo.</w:t>
            </w:r>
          </w:p>
          <w:p>
            <w:pPr>
              <w:spacing w:after="60" w:before="40" w:line="276"/>
              <w:jc w:val="both"/>
            </w:pPr>
            <w:r>
              <w:rPr>
                <w:rFonts w:ascii="Arial" w:cs="Arial" w:eastAsia="Arial" w:hAnsi="Arial"/>
                <w:color w:val="000000"/>
                <w:sz w:val="21"/>
                <w:szCs w:val="21"/>
              </w:rPr>
              <w:t xml:space="preserve">2. Visita al participante para trabajar la situación.</w:t>
            </w:r>
          </w:p>
          <w:p>
            <w:pPr>
              <w:spacing w:after="60" w:before="40" w:line="276"/>
              <w:jc w:val="both"/>
            </w:pPr>
            <w:r>
              <w:rPr>
                <w:rFonts w:ascii="Arial" w:cs="Arial" w:eastAsia="Arial" w:hAnsi="Arial"/>
                <w:color w:val="000000"/>
                <w:sz w:val="21"/>
                <w:szCs w:val="21"/>
              </w:rPr>
              <w:t xml:space="preserve">3. Informa al propietario de las medidas tomadas en un plazo de 48-72 horas.</w:t>
            </w:r>
          </w:p>
          <w:p>
            <w:pPr>
              <w:spacing w:after="60" w:before="40" w:line="276"/>
              <w:jc w:val="both"/>
            </w:pPr>
            <w:r>
              <w:rPr>
                <w:rFonts w:ascii="Arial" w:cs="Arial" w:eastAsia="Arial" w:hAnsi="Arial"/>
                <w:color w:val="000000"/>
                <w:sz w:val="21"/>
                <w:szCs w:val="21"/>
              </w:rPr>
              <w:t xml:space="preserve">4. Registra el incidente en el expediente del participante.</w:t>
            </w:r>
          </w:p>
          <w:p>
            <w:pPr>
              <w:spacing w:after="60" w:before="40" w:line="276"/>
              <w:jc w:val="both"/>
            </w:pPr>
            <w:r>
              <w:rPr>
                <w:rFonts w:ascii="Arial" w:cs="Arial" w:eastAsia="Arial" w:hAnsi="Arial"/>
                <w:color w:val="000000"/>
                <w:sz w:val="21"/>
                <w:szCs w:val="21"/>
              </w:rPr>
              <w:t xml:space="preserve">5. Lo lleva a la siguiente reunión de equipo.</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11.4. Gestión de Conflictos Vecinales</w:t>
      </w:r>
    </w:p>
    <w:p>
      <w:pPr>
        <w:spacing w:after="140" w:before="80" w:line="276"/>
        <w:jc w:val="both"/>
      </w:pPr>
      <w:r>
        <w:rPr>
          <w:rFonts w:ascii="Arial" w:cs="Arial" w:eastAsia="Arial" w:hAnsi="Arial"/>
          <w:b w:val="false"/>
          <w:bCs w:val="false"/>
          <w:i w:val="false"/>
          <w:iCs w:val="false"/>
          <w:color w:val="000000"/>
          <w:sz w:val="22"/>
          <w:szCs w:val="22"/>
        </w:rPr>
        <w:t xml:space="preserve">Los conflictos con vecinos son una de las situaciones más recurrentes y más exigentes en la gestión de un proyecto Housing First. No todos los conflictos tienen la misma naturaleza ni requieren la misma respuesta, y una de las competencias clave del coordinador es discernir entre ellos y diseñar respuestas proporcionales.</w:t>
      </w:r>
    </w:p>
    <w:p>
      <w:pPr>
        <w:pStyle w:val="Heading3"/>
        <w:spacing w:after="120" w:before="200"/>
      </w:pPr>
      <w:r>
        <w:rPr>
          <w:rFonts w:ascii="Arial" w:cs="Arial" w:eastAsia="Arial" w:hAnsi="Arial"/>
          <w:b/>
          <w:bCs/>
          <w:color w:val="2E75B6"/>
          <w:sz w:val="24"/>
          <w:szCs w:val="24"/>
        </w:rPr>
        <w:t xml:space="preserve">Tipología de Conflictos y Respuestas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026"/>
      </w:tblGrid>
      <w:tr>
        <w:trPr>
          <w:tblHeader/>
        </w:trPr>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Tipo de conflicto</w:t>
            </w:r>
          </w:p>
        </w:tc>
        <w:tc>
          <w:tcPr>
            <w:tcW w:type="dxa" w:w="3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Descripción</w:t>
            </w:r>
          </w:p>
        </w:tc>
        <w:tc>
          <w:tcPr>
            <w:tcW w:type="dxa" w:w="40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Respuesta desde HF</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Ruidos y molestias de convivencia</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Música alta, horarios irregulares, visitas frecuentes, estado del portal o zonas comunes</w:t>
            </w:r>
          </w:p>
        </w:tc>
        <w:tc>
          <w:tcPr>
            <w:tcW w:type="dxa" w:w="4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Trabajo con el participante sobre normas de buena vecindad. Mediación con el vecino afectado si es necesario. No se amenaza con pérdida de vivienda.</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Acumulación y salubridad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Acumulación de objetos, olores, suciedad en zonas comunes</w:t>
            </w:r>
          </w:p>
        </w:tc>
        <w:tc>
          <w:tcPr>
            <w:tcW w:type="dxa" w:w="4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Visita de refuerzo al domicilio. Trabajo con la persona para mantener condiciones mínimas. Gestión de limpieza de apoyo si es necesario. Derivación a UHB si hay deterioro cognitivo grave.</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Tráfico de personas / consumo visible</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Visitas frecuentes de personas del entorno de consumo, consumo en el portal o escaleras</w:t>
            </w:r>
          </w:p>
        </w:tc>
        <w:tc>
          <w:tcPr>
            <w:tcW w:type="dxa" w:w="4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Trabajo intensivo con el participante. Mediación con propietario. Si hay tráfico de sustancias con el domicilio como punto de venta, valoración legal y posible activación de protocolo de resolución.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Conflicto interpersonal con vecinos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Altercados verbales, acusaciones recíprocas, deterioro de la convivencia</w:t>
            </w:r>
          </w:p>
        </w:tc>
        <w:tc>
          <w:tcPr>
            <w:tcW w:type="dxa" w:w="4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Mediación activa del equipo. Entrevistas separadas con cada parte. Acuerdos de convivencia escritos si es necesario.</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Incidente grave (agresión, amenaza con arma)</w:t>
            </w:r>
          </w:p>
        </w:tc>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Conducta violenta grave con riesgo para terceros</w:t>
            </w:r>
          </w:p>
        </w:tc>
        <w:tc>
          <w:tcPr>
            <w:tcW w:type="dxa" w:w="4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Activación de protocolo de urgencia. Coordinación con cuerpos de seguridad si hay denuncia. Valoración de medidas cautelares. Posible inicio de proceso de resolución del arrendamiento con asesoramiento jurídico.</w:t>
            </w:r>
          </w:p>
        </w:tc>
      </w:tr>
    </w:tbl>
    <w:p>
      <w:pPr>
        <w:spacing w:after="120" w:before="120"/>
      </w:pPr>
      <w:r>
        <w:t xml:space="preserve"/>
      </w:r>
    </w:p>
    <w:p>
      <w:pPr>
        <w:pStyle w:val="Heading1"/>
        <w:pageBreakBefore/>
        <w:spacing w:after="240" w:before="0"/>
      </w:pPr>
      <w:r>
        <w:rPr>
          <w:rFonts w:ascii="Arial" w:cs="Arial" w:eastAsia="Arial" w:hAnsi="Arial"/>
          <w:b/>
          <w:bCs/>
          <w:color w:val="FFFFFF"/>
          <w:sz w:val="32"/>
          <w:szCs w:val="32"/>
        </w:rPr>
        <w:t xml:space="preserve">MÓDULO 12: GESTIÓN ECONÓMICA — PRESUPUESTACIÓN Y JUSTIFICACIÓN</w:t>
      </w:r>
    </w:p>
    <w:p>
      <w:pPr>
        <w:pStyle w:val="Heading2"/>
        <w:spacing w:after="160" w:before="280"/>
      </w:pPr>
      <w:r>
        <w:rPr>
          <w:rFonts w:ascii="Arial" w:cs="Arial" w:eastAsia="Arial" w:hAnsi="Arial"/>
          <w:b/>
          <w:bCs/>
          <w:color w:val="1F4E79"/>
          <w:sz w:val="26"/>
          <w:szCs w:val="26"/>
        </w:rPr>
        <w:t xml:space="preserve">12.1. Estructura Presupuestaria de un Proyecto Housing First</w:t>
      </w:r>
    </w:p>
    <w:p>
      <w:pPr>
        <w:spacing w:after="140" w:before="80" w:line="276"/>
        <w:jc w:val="both"/>
      </w:pPr>
      <w:r>
        <w:rPr>
          <w:rFonts w:ascii="Arial" w:cs="Arial" w:eastAsia="Arial" w:hAnsi="Arial"/>
          <w:b w:val="false"/>
          <w:bCs w:val="false"/>
          <w:i w:val="false"/>
          <w:iCs w:val="false"/>
          <w:color w:val="000000"/>
          <w:sz w:val="22"/>
          <w:szCs w:val="22"/>
        </w:rPr>
        <w:t xml:space="preserve">La gestión económica de un proyecto Housing First presenta particularidades que la distinguen de otros programas sociales. La mayor parte del gasto no corresponde a costes de personal ni a infraestructura, sino a alquileres y equipamiento de viviendas, lo que genera una estructura de gasto y de justificación específica que el equipo de coordinación debe conocer en detalle.</w:t>
      </w:r>
    </w:p>
    <w:p>
      <w:pPr>
        <w:pStyle w:val="Heading3"/>
        <w:spacing w:after="120" w:before="200"/>
      </w:pPr>
      <w:r>
        <w:rPr>
          <w:rFonts w:ascii="Arial" w:cs="Arial" w:eastAsia="Arial" w:hAnsi="Arial"/>
          <w:b/>
          <w:bCs/>
          <w:color w:val="2E75B6"/>
          <w:sz w:val="24"/>
          <w:szCs w:val="24"/>
        </w:rPr>
        <w:t xml:space="preserve">Categorías de Gasto Principales</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4026"/>
        <w:gridCol w:w="2200"/>
      </w:tblGrid>
      <w:tr>
        <w:trPr>
          <w:tblHeader/>
        </w:trPr>
        <w:tc>
          <w:tcPr>
            <w:tcW w:type="dxa" w:w="2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Partida presupuestaria</w:t>
            </w:r>
          </w:p>
        </w:tc>
        <w:tc>
          <w:tcPr>
            <w:tcW w:type="dxa" w:w="40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Descripción</w:t>
            </w:r>
          </w:p>
        </w:tc>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 orientativo sobre total</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Costes de personal</w:t>
            </w:r>
          </w:p>
        </w:tc>
        <w:tc>
          <w:tcPr>
            <w:tcW w:type="dxa" w:w="4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Salarios y cargas sociales del equipo: coordinador/a, técnicos/as de intervención y alojamiento, técnico/a de evaluación, administración</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35-50%</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Alquileres de viviendas</w:t>
            </w:r>
          </w:p>
        </w:tc>
        <w:tc>
          <w:tcPr>
            <w:tcW w:type="dxa" w:w="4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Coste total de los arrendamientos suscritos por el programa, deducida la contribución de los participantes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25-40%</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Equipamiento de viviendas</w:t>
            </w:r>
          </w:p>
        </w:tc>
        <w:tc>
          <w:tcPr>
            <w:tcW w:type="dxa" w:w="4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Mobiliario, electrodomésticos y enseres para la dotación inicial de las viviendas</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5-10%</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Ayudas directas a participantes (becas)</w:t>
            </w:r>
          </w:p>
        </w:tc>
        <w:tc>
          <w:tcPr>
            <w:tcW w:type="dxa" w:w="4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Ayudas para gastos de la vida diaria: alimentación, ropa, transporte, gestiones administrativas, medicación, actividades de ocio e integración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5-10%</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Gastos de funcionamiento</w:t>
            </w:r>
          </w:p>
        </w:tc>
        <w:tc>
          <w:tcPr>
            <w:tcW w:type="dxa" w:w="4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Comunicaciones, material de oficina, desplazamientos del equipo, seguros, auditorías</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5-8%</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Evaluación</w:t>
            </w:r>
          </w:p>
        </w:tc>
        <w:tc>
          <w:tcPr>
            <w:tcW w:type="dxa" w:w="4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Costes del equipo y de los instrumentos de evaluación (cuando la evaluación es externa)</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3-7%</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Imprevistos</w:t>
            </w:r>
          </w:p>
        </w:tc>
        <w:tc>
          <w:tcPr>
            <w:tcW w:type="dxa" w:w="4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Reserva para gastos no previstos, reparaciones urgentes, gestión de salidas</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2-5%</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12.2. Modelo de Presupuesto Anual (Plantilla)</w:t>
      </w:r>
    </w:p>
    <w:p>
      <w:pPr>
        <w:spacing w:after="140" w:before="80" w:line="276"/>
        <w:jc w:val="both"/>
      </w:pPr>
      <w:r>
        <w:rPr>
          <w:rFonts w:ascii="Arial" w:cs="Arial" w:eastAsia="Arial" w:hAnsi="Arial"/>
          <w:b w:val="false"/>
          <w:bCs w:val="false"/>
          <w:i w:val="false"/>
          <w:iCs w:val="false"/>
          <w:color w:val="000000"/>
          <w:sz w:val="22"/>
          <w:szCs w:val="22"/>
        </w:rPr>
        <w:t xml:space="preserve">A continuación se presenta una plantilla de presupuesto anual para un programa Housing First de tamaño medio (10 viviendas, equipo de 4 personas). Las cifras son orientativas y deben adaptarse al territorio, al convenio laboral aplicable y a las condiciones del mercado inmobiliario local.</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PARTIDA</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IMPORTE ORIENTATIVO ANUAL</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A. COSTES DE PERSONAL</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Coordinador/a Técnico (1 FTE)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30.000 – 40.000 €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Técnico/a de Intervención (2 FTE)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48.000 – 64.000 €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Técnico/a de Alojamiento (1 FTE)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24.000 – 32.000 €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Técnico/a de Evaluación (0,5 FTE)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12.000 – 16.000 €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Administración (0,5 FTE)</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10.000 – 14.000 €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Seguridad Social (aprox. 33% sobre salarios brutos)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40.000 – 55.000 €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SUBTOTAL PERSONAL</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164.000 – 221.000 €</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B. ALQUILERES DE VIVIENDAS</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Alquiler de 10 viviendas (media 600 €/mes/vivienda)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72.000 €/año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Menos contribución participantes (media 30% ingresos)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 12.000 – 18.000 €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SUBTOTAL ALQUILERES (neto programa)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54.000 – 60.000 €</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C. EQUIPAMIENTO DE VIVIENDAS</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Dotación inicial (media 1.200 €/vivienda × 10)</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12.000 €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Reposición y mantenimiento anual</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2.000 – 4.000 €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SUBTOTAL EQUIPAMIENTO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14.000 – 16.000 €</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D. AYUDAS A PARTICIPANTES</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Becas de alimentación y necesidades básicas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6.000 – 12.000 €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Becas de transporte y gestiones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2.000 – 4.000 €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Ayudas para integración (ocio, formación, cultura)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2.000 – 3.000 €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SUBTOTAL AYUDAS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10.000 – 19.000 €</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E. GASTOS DE FUNCIONAMIENTO</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Desplazamientos del equipo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3.000 – 5.000 €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Comunicaciones y telefonía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1.500 – 2.500 €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Material de oficina y documentación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1.000 – 1.500 €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Seguros (responsabilidad civil, viviendas)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2.000 – 3.500 €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SUBTOTAL FUNCIONAMIENTO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7.500 – 12.500 €</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F. EVALUACIÓN Y FORMACIÓN</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Evaluación externa / consultoría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5.000 – 10.000 €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Formación del equipo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2.000 – 4.000 €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SUBTOTAL EVALUACIÓN Y FORMACIÓN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7.000 – 14.000 €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G. IMPREVISTOS (2-3%)</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5.000 – 8.000 €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TOTAL PRESUPUESTO ANUAL ORIENTATIVO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261.500 – 350.500 €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Coste por vivienda/año (10 viviendas)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26.150 – 35.050 €</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Coste por vivienda/mes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2.180 – 2.920 €</w:t>
            </w:r>
          </w:p>
        </w:tc>
      </w:tr>
    </w:tbl>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200"/>
              <w:bottom w:type="dxa" w:w="120"/>
              <w:right w:type="dxa" w:w="200"/>
            </w:tcMar>
          </w:tcPr>
          <w:p>
            <w:pPr>
              <w:spacing w:after="80" w:before="0"/>
            </w:pPr>
            <w:r>
              <w:rPr>
                <w:rFonts w:ascii="Arial" w:cs="Arial" w:eastAsia="Arial" w:hAnsi="Arial"/>
                <w:b/>
                <w:bCs/>
                <w:color w:val="1F4E79"/>
                <w:sz w:val="22"/>
                <w:szCs w:val="22"/>
              </w:rPr>
              <w:t xml:space="preserve">NOTA SOBRE LA EFICIENCIA ECONÓMICA</w:t>
            </w:r>
          </w:p>
          <w:p>
            <w:pPr>
              <w:spacing w:after="60" w:before="40" w:line="276"/>
              <w:jc w:val="both"/>
            </w:pPr>
            <w:r>
              <w:rPr>
                <w:rFonts w:ascii="Arial" w:cs="Arial" w:eastAsia="Arial" w:hAnsi="Arial"/>
                <w:color w:val="000000"/>
                <w:sz w:val="21"/>
                <w:szCs w:val="21"/>
              </w:rPr>
              <w:t xml:space="preserve">El coste por plaza de un programa Housing First (aproximadamente 2.200-2.900 €/mes en el contexto español) puede parecer elevado en comparación con un albergue de emergencia (400-800 €/mes). Sin embargo, esta comparación es metodológicamente incorrecta: el albergue ofrece alojamiento temporal sin apoyos de integración, y las personas de alta vulnerabilidad permanecen en él durante años, acumulando también un alto coste de uso de urgencias hospitalarias y otros servicios.</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Los estudios de eficiencia económica realizados en España y Europa muestran que cuando se tiene en cuenta el coste total de los servicios utilizados por la persona (sanitarios, sociales, judiciales), el Housing First resulta igual o más barato que el mantenimiento en el sistema convencional, con resultados de integración muy superiores.</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12.3. Sistema de Ayudas Directas a Participantes</w:t>
      </w:r>
    </w:p>
    <w:p>
      <w:pPr>
        <w:spacing w:after="140" w:before="80" w:line="276"/>
        <w:jc w:val="both"/>
      </w:pPr>
      <w:r>
        <w:rPr>
          <w:rFonts w:ascii="Arial" w:cs="Arial" w:eastAsia="Arial" w:hAnsi="Arial"/>
          <w:b w:val="false"/>
          <w:bCs w:val="false"/>
          <w:i w:val="false"/>
          <w:iCs w:val="false"/>
          <w:color w:val="000000"/>
          <w:sz w:val="22"/>
          <w:szCs w:val="22"/>
        </w:rPr>
        <w:t xml:space="preserve">Las ayudas directas a los participantes —denominadas habitualmente 'becas' en el argot de los proyectos HF— son pequeñas cuantías destinadas a cubrir gastos específicos de la vida cotidiana que la persona no puede asumir con sus propios ingresos. Su gestión requiere un sistema de solicitud, aprobación, entrega y justificación que permita el control interno y la rendición de cuentas ante el financiador.</w:t>
      </w:r>
    </w:p>
    <w:p>
      <w:pPr>
        <w:pStyle w:val="Heading3"/>
        <w:spacing w:after="120" w:before="200"/>
      </w:pPr>
      <w:r>
        <w:rPr>
          <w:rFonts w:ascii="Arial" w:cs="Arial" w:eastAsia="Arial" w:hAnsi="Arial"/>
          <w:b/>
          <w:bCs/>
          <w:color w:val="2E75B6"/>
          <w:sz w:val="24"/>
          <w:szCs w:val="24"/>
        </w:rPr>
        <w:t xml:space="preserve">Tipos de Becas y Criterios de Concesión</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500"/>
        <w:gridCol w:w="2500"/>
        <w:gridCol w:w="2226"/>
      </w:tblGrid>
      <w:tr>
        <w:trPr>
          <w:tblHeader/>
        </w:trPr>
        <w:tc>
          <w:tcPr>
            <w:tcW w:type="dxa" w:w="1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Tipo de beca</w:t>
            </w:r>
          </w:p>
        </w:tc>
        <w:tc>
          <w:tcPr>
            <w:tcW w:type="dxa" w:w="2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Finalidad</w:t>
            </w:r>
          </w:p>
        </w:tc>
        <w:tc>
          <w:tcPr>
            <w:tcW w:type="dxa" w:w="25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Criterio de concesión</w:t>
            </w:r>
          </w:p>
        </w:tc>
        <w:tc>
          <w:tcPr>
            <w:tcW w:type="dxa" w:w="22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Importe orientativo</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Beca individual</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Gasto específico puntual: ropa, calzado, material doméstico, gestión administrativa</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Necesidad justificada y no cubierta por otros recursos. Acuerdo en plan de trabajo.</w:t>
            </w:r>
          </w:p>
        </w:tc>
        <w:tc>
          <w:tcPr>
            <w:tcW w:type="dxa" w:w="2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50 – 200 €/solicitud</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Beca mensual</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Complemento para alimentación y necesidades básicas cotidianas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Ingresos inferiores al umbral de suficiencia. Participación activa en el plan de trabajo.</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100 – 200 €/mes</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Beca de transporte</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Desplazamientos necesarios para acceder a recursos, gestiones o actividades del plan de trabajo</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Distancia al recurso que hace inviable el desplazamiento sin ayuda. Justificación del uso.</w:t>
            </w:r>
          </w:p>
        </w:tc>
        <w:tc>
          <w:tcPr>
            <w:tcW w:type="dxa" w:w="2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30 – 80 €/mes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Beca de títulos compartidos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Transporte compartido entre varios participantes para actividades grupales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Actividad grupal programada. Coste total dividido entre participantes.</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Variable</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Beca de servicio</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Pago de un servicio específico a un proveedor (peluquería, fisioterapeuta, dentista)</w:t>
            </w:r>
          </w:p>
        </w:tc>
        <w:tc>
          <w:tcPr>
            <w:tcW w:type="dxa" w:w="25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Necesidad específica no cubierta por sanidad pública. Acuerdo en plan de trabajo.</w:t>
            </w:r>
          </w:p>
        </w:tc>
        <w:tc>
          <w:tcPr>
            <w:tcW w:type="dxa" w:w="2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Hasta 100 €/servicio</w:t>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Procedimiento de Gestión de Becas</w:t>
      </w:r>
    </w:p>
    <w:p>
      <w:pPr>
        <w:pStyle w:val="ListParagraph"/>
        <w:numPr>
          <w:ilvl w:val="0"/>
          <w:numId w:val="3"/>
        </w:numPr>
        <w:spacing w:after="80" w:before="60" w:line="276"/>
      </w:pPr>
      <w:r>
        <w:rPr>
          <w:rFonts w:ascii="Arial" w:cs="Arial" w:eastAsia="Arial" w:hAnsi="Arial"/>
          <w:color w:val="000000"/>
          <w:sz w:val="22"/>
          <w:szCs w:val="22"/>
        </w:rPr>
        <w:t xml:space="preserve">El técnico de referencia identifica la necesidad con la persona y la propone en la reunión de equipo o la valida con el coordinador según el importe.</w:t>
      </w:r>
    </w:p>
    <w:p>
      <w:pPr>
        <w:pStyle w:val="ListParagraph"/>
        <w:numPr>
          <w:ilvl w:val="0"/>
          <w:numId w:val="3"/>
        </w:numPr>
        <w:spacing w:after="80" w:before="60" w:line="276"/>
      </w:pPr>
      <w:r>
        <w:rPr>
          <w:rFonts w:ascii="Arial" w:cs="Arial" w:eastAsia="Arial" w:hAnsi="Arial"/>
          <w:color w:val="000000"/>
          <w:sz w:val="22"/>
          <w:szCs w:val="22"/>
        </w:rPr>
        <w:t xml:space="preserve">Se cumplimenta el formulario de solicitud de beca (modelo normalizado), indicando el tipo, la finalidad, el importe solicitado y la justificación.</w:t>
      </w:r>
    </w:p>
    <w:p>
      <w:pPr>
        <w:pStyle w:val="ListParagraph"/>
        <w:numPr>
          <w:ilvl w:val="0"/>
          <w:numId w:val="3"/>
        </w:numPr>
        <w:spacing w:after="80" w:before="60" w:line="276"/>
      </w:pPr>
      <w:r>
        <w:rPr>
          <w:rFonts w:ascii="Arial" w:cs="Arial" w:eastAsia="Arial" w:hAnsi="Arial"/>
          <w:color w:val="000000"/>
          <w:sz w:val="22"/>
          <w:szCs w:val="22"/>
        </w:rPr>
        <w:t xml:space="preserve">El coordinador aprueba o deniega la solicitud, con registro documental de la decisión.</w:t>
      </w:r>
    </w:p>
    <w:p>
      <w:pPr>
        <w:pStyle w:val="ListParagraph"/>
        <w:numPr>
          <w:ilvl w:val="0"/>
          <w:numId w:val="3"/>
        </w:numPr>
        <w:spacing w:after="80" w:before="60" w:line="276"/>
      </w:pPr>
      <w:r>
        <w:rPr>
          <w:rFonts w:ascii="Arial" w:cs="Arial" w:eastAsia="Arial" w:hAnsi="Arial"/>
          <w:color w:val="000000"/>
          <w:sz w:val="22"/>
          <w:szCs w:val="22"/>
        </w:rPr>
        <w:t xml:space="preserve">La entrega de la cuantía se realiza en efectivo o mediante transferencia bancaria, con firma o recibí del participante.</w:t>
      </w:r>
    </w:p>
    <w:p>
      <w:pPr>
        <w:pStyle w:val="ListParagraph"/>
        <w:numPr>
          <w:ilvl w:val="0"/>
          <w:numId w:val="3"/>
        </w:numPr>
        <w:spacing w:after="80" w:before="60" w:line="276"/>
      </w:pPr>
      <w:r>
        <w:rPr>
          <w:rFonts w:ascii="Arial" w:cs="Arial" w:eastAsia="Arial" w:hAnsi="Arial"/>
          <w:color w:val="000000"/>
          <w:sz w:val="22"/>
          <w:szCs w:val="22"/>
        </w:rPr>
        <w:t xml:space="preserve">El justificante de gasto (ticket, factura, recibí firmado) se archiva en el expediente del participante y en el registro contable del proyecto.</w:t>
      </w:r>
    </w:p>
    <w:p>
      <w:pPr>
        <w:pStyle w:val="ListParagraph"/>
        <w:numPr>
          <w:ilvl w:val="0"/>
          <w:numId w:val="3"/>
        </w:numPr>
        <w:spacing w:after="80" w:before="60" w:line="276"/>
      </w:pPr>
      <w:r>
        <w:rPr>
          <w:rFonts w:ascii="Arial" w:cs="Arial" w:eastAsia="Arial" w:hAnsi="Arial"/>
          <w:color w:val="000000"/>
          <w:sz w:val="22"/>
          <w:szCs w:val="22"/>
        </w:rPr>
        <w:t xml:space="preserve">La relación de becas concedidas se incluye en los informes de seguimiento y en la justificación económica ante el financiador.</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FFF2CC" w:val="clear"/>
            <w:tcMar>
              <w:top w:type="dxa" w:w="120"/>
              <w:left w:type="dxa" w:w="200"/>
              <w:bottom w:type="dxa" w:w="120"/>
              <w:right w:type="dxa" w:w="200"/>
            </w:tcMar>
          </w:tcPr>
          <w:p>
            <w:pPr>
              <w:spacing w:after="80" w:before="0"/>
            </w:pPr>
            <w:r>
              <w:rPr>
                <w:rFonts w:ascii="Arial" w:cs="Arial" w:eastAsia="Arial" w:hAnsi="Arial"/>
                <w:b/>
                <w:bCs/>
                <w:color w:val="7F6000"/>
                <w:sz w:val="22"/>
                <w:szCs w:val="22"/>
              </w:rPr>
              <w:t xml:space="preserve">ADVERTENCIA SOBRE JUSTIFICACIÓN ECONÓMICA</w:t>
            </w:r>
          </w:p>
          <w:p>
            <w:pPr>
              <w:spacing w:after="60" w:before="40" w:line="276"/>
              <w:jc w:val="both"/>
            </w:pPr>
            <w:r>
              <w:rPr>
                <w:rFonts w:ascii="Arial" w:cs="Arial" w:eastAsia="Arial" w:hAnsi="Arial"/>
                <w:color w:val="000000"/>
                <w:sz w:val="21"/>
                <w:szCs w:val="21"/>
              </w:rPr>
              <w:t xml:space="preserve">La justificación de las becas ante financiadores públicos es uno de los puntos de mayor riesgo en la gestión económica de proyectos Housing First. Los errores más frecuentes que generan requerimientos o devoluciones son:</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 Entrega de cuantías sin recibí firmado o con firma ilegible que no permite identificar al beneficiario.</w:t>
            </w:r>
          </w:p>
          <w:p>
            <w:pPr>
              <w:spacing w:after="60" w:before="40" w:line="276"/>
              <w:jc w:val="both"/>
            </w:pPr>
            <w:r>
              <w:rPr>
                <w:rFonts w:ascii="Arial" w:cs="Arial" w:eastAsia="Arial" w:hAnsi="Arial"/>
                <w:color w:val="000000"/>
                <w:sz w:val="21"/>
                <w:szCs w:val="21"/>
              </w:rPr>
              <w:t xml:space="preserve">— Ausencia de justificante de gasto (ticket o factura) para el importe entregado.</w:t>
            </w:r>
          </w:p>
          <w:p>
            <w:pPr>
              <w:spacing w:after="60" w:before="40" w:line="276"/>
              <w:jc w:val="both"/>
            </w:pPr>
            <w:r>
              <w:rPr>
                <w:rFonts w:ascii="Arial" w:cs="Arial" w:eastAsia="Arial" w:hAnsi="Arial"/>
                <w:color w:val="000000"/>
                <w:sz w:val="21"/>
                <w:szCs w:val="21"/>
              </w:rPr>
              <w:t xml:space="preserve">— Gasto no incluido en el plan de trabajo del participante ni en el expediente.</w:t>
            </w:r>
          </w:p>
          <w:p>
            <w:pPr>
              <w:spacing w:after="60" w:before="40" w:line="276"/>
              <w:jc w:val="both"/>
            </w:pPr>
            <w:r>
              <w:rPr>
                <w:rFonts w:ascii="Arial" w:cs="Arial" w:eastAsia="Arial" w:hAnsi="Arial"/>
                <w:color w:val="000000"/>
                <w:sz w:val="21"/>
                <w:szCs w:val="21"/>
              </w:rPr>
              <w:t xml:space="preserve">— Pagos en efectivo superiores a los límites permitidos por la normativa de contratación del financiador.</w:t>
            </w:r>
          </w:p>
          <w:p>
            <w:pPr>
              <w:spacing w:after="60" w:before="40" w:line="276"/>
              <w:jc w:val="both"/>
            </w:pPr>
            <w:r>
              <w:rPr>
                <w:rFonts w:ascii="Arial" w:cs="Arial" w:eastAsia="Arial" w:hAnsi="Arial"/>
                <w:color w:val="000000"/>
                <w:sz w:val="21"/>
                <w:szCs w:val="21"/>
              </w:rPr>
              <w:t xml:space="preserve">— Falta de separación documental entre las ayudas financiadas por distintos convenios o subvenciones que se ejecutan simultáneamente.</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La mejor prevención es disponer de un protocolo claro, un modelo de recibí normalizado, y revisar regularmente el estado de la justificación con el equipo administrativo.</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12.4. Modelo de Memoria de Ejecución (Plantilla Genérica)</w:t>
      </w:r>
    </w:p>
    <w:p>
      <w:pPr>
        <w:spacing w:after="140" w:before="80" w:line="276"/>
        <w:jc w:val="both"/>
      </w:pPr>
      <w:r>
        <w:rPr>
          <w:rFonts w:ascii="Arial" w:cs="Arial" w:eastAsia="Arial" w:hAnsi="Arial"/>
          <w:b w:val="false"/>
          <w:bCs w:val="false"/>
          <w:i w:val="false"/>
          <w:iCs w:val="false"/>
          <w:color w:val="000000"/>
          <w:sz w:val="22"/>
          <w:szCs w:val="22"/>
        </w:rPr>
        <w:t xml:space="preserve">La memoria de ejecución es el documento principal de rendición de cuentas ante el financiador. Su estructura y contenidos mínimos varían según la convocatoria, pero existe un esquema base que se repite en la mayoría de los programas Housing First con financiación pública. A continuación se presenta una plantilla genérica que puede adaptarse a cualquier convocatoria específica.</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SECCIÓN</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CONTENIDO REQUERIDO</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1. DATOS DEL PROYECTO</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Nombre del proyecto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Denominación oficial según convocatoria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Entidad ejecutora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Nombre, NIF, datos de contacto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Periodo de ejecución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Fecha de inicio y fin del período justificado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Financiador</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Administración, convocatoria y expediente</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Presupuesto aprobado / ejecutado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Cuantía aprobada y ejecutada. Desviaciones si las hay.</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2. DESCRIPCIÓN DE ACTIVIDADES</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Fase de promoción y captación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Entidades contactadas, personas derivadas, proceso de selección</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Captación de viviendas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Número de viviendas captadas, características, fechas de inicio de arrendamiento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Incorporaciones al programa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Número de personas incorporadas, perfil sociodemográfico (datos agregados y anónimos)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Intervención psicosocial</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Número de visitas realizadas, áreas trabajadas, actividades grupales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Coordinación institucional</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Reuniones de coordinación realizadas, acuerdos alcanzados, redes activadas</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3. RESULTADOS</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Indicadores cuantitativos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Nº participantes, nº viviendas, días en vivienda, porcentaje de mantenimiento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Indicadores cualitativos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Mejoras en áreas de intervención: salud, relaciones, situación económica, integración</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Resultados de evaluación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Datos de evaluación sistemática (si existe): GHQ, MANSAS, EuropASI</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Satisfacción de participantes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Resultados de encuesta de satisfacción (% y principales hallazgos)</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4. DIFICULTADES Y APRENDIZAJES</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Dificultades encontradas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Obstáculos en captación de viviendas, derivación, coordinación, situaciones de crisis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Soluciones aplicadas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Adaptaciones del programa, medidas correctoras adoptadas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Aprendizajes para futuras ediciones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Propuestas de mejora basadas en la experiencia de ejecución</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5. PERSPECTIVA DE GÉNERO</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Análisis desagregado por sexo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Datos de participación, perfil y resultados desagregados por sexo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Medidas específicas aplicadas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Adaptaciones del programa para responder a necesidades diferenciadas de mujeres</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6. JUSTIFICACIÓN ECONÓMICA</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Relación de gastos de personal</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Nóminas, TC1/TC2, contratos. Total por trabajador/a.</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Relación de alquileres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Contratos de arrendamiento, facturas o recibos de alquiler, acreditación del pago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Relación de equipamiento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Facturas de compra de mobiliario y equipamiento, inventario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Relación de ayudas directas</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Listado de becas concedidas con importe, fecha, recibí y justificante de gasto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Relación de gastos de funcionamiento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Facturas de desplazamientos, comunicaciones, material, seguros</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Declaración de otras fuentes de financiación</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Si el proyecto tiene cofinanciación, acreditación de las otras fuentes y ausencia de doble financiación del mismo gasto</w:t>
            </w:r>
          </w:p>
        </w:tc>
      </w:tr>
      <w:tr>
        <w:tc>
          <w:tcPr>
            <w:tcW w:type="dxa" w:w="3200"/>
            <w:tcBorders>
              <w:top w:val="single" w:color="CCCCCC" w:sz="1"/>
              <w:left w:val="single" w:color="CCCCCC" w:sz="1"/>
              <w:bottom w:val="single" w:color="CCCCCC" w:sz="1"/>
              <w:right w:val="single" w:color="CCCCCC" w:sz="1"/>
            </w:tcBorders>
            <w:shd w:fill="2E75B6" w:val="clear"/>
            <w:tcMar>
              <w:top w:type="dxa" w:w="80"/>
              <w:left w:type="dxa" w:w="140"/>
              <w:bottom w:type="dxa" w:w="80"/>
              <w:right w:type="dxa" w:w="100"/>
            </w:tcMar>
          </w:tcPr>
          <w:p>
            <w:r>
              <w:rPr>
                <w:rFonts w:ascii="Arial" w:cs="Arial" w:eastAsia="Arial" w:hAnsi="Arial"/>
                <w:b/>
                <w:bCs/>
                <w:color w:val="FFFFFF"/>
                <w:sz w:val="20"/>
                <w:szCs w:val="20"/>
              </w:rPr>
              <w:t xml:space="preserve">7. ANEXOS</w:t>
            </w:r>
          </w:p>
        </w:tc>
        <w:tc>
          <w:tcPr>
            <w:tcW w:type="dxa" w:w="5826"/>
            <w:tcBorders>
              <w:top w:val="single" w:color="CCCCCC" w:sz="1"/>
              <w:left w:val="single" w:color="CCCCCC" w:sz="1"/>
              <w:bottom w:val="single" w:color="CCCCCC" w:sz="1"/>
              <w:right w:val="single" w:color="CCCCCC" w:sz="1"/>
            </w:tcBorders>
            <w:shd w:fill="D6E4F0" w:val="clear"/>
            <w:tcMar>
              <w:top w:type="dxa" w:w="80"/>
              <w:left w:type="dxa" w:w="140"/>
              <w:bottom w:type="dxa" w:w="80"/>
              <w:right w:type="dxa" w:w="100"/>
            </w:tcMar>
          </w:tcPr>
          <w:p>
            <w:r>
              <w:rPr>
                <w:rFonts w:ascii="Arial" w:cs="Arial" w:eastAsia="Arial" w:hAnsi="Arial"/>
                <w:i w:val="false"/>
                <w:iCs w:val="false"/>
                <w:color w:val="000000"/>
                <w:sz w:val="20"/>
                <w:szCs w:val="20"/>
              </w:rPr>
              <w:t xml:space="preserve"/>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Modelo de contrato de arrendamiento</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Contrato tipo (anonimizado)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Modelo de plan de trabajo individual</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Ejemplo de EUIC o instrumento equivalente (anonimizado)</w:t>
            </w:r>
          </w:p>
        </w:tc>
      </w:tr>
      <w:tr>
        <w:tc>
          <w:tcPr>
            <w:tcW w:type="dxa" w:w="3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00"/>
            </w:tcMar>
          </w:tcPr>
          <w:p>
            <w:r>
              <w:rPr>
                <w:rFonts w:ascii="Arial" w:cs="Arial" w:eastAsia="Arial" w:hAnsi="Arial"/>
                <w:b w:val="false"/>
                <w:bCs w:val="false"/>
                <w:color w:val="1F4E79"/>
                <w:sz w:val="20"/>
                <w:szCs w:val="20"/>
              </w:rPr>
              <w:t xml:space="preserve">  Material de difusión del programa</w:t>
            </w:r>
          </w:p>
        </w:tc>
        <w:tc>
          <w:tcPr>
            <w:tcW w:type="dxa" w:w="5826"/>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00"/>
            </w:tcMar>
          </w:tcPr>
          <w:p>
            <w:r>
              <w:rPr>
                <w:rFonts w:ascii="Arial" w:cs="Arial" w:eastAsia="Arial" w:hAnsi="Arial"/>
                <w:i/>
                <w:iCs/>
                <w:color w:val="000000"/>
                <w:sz w:val="20"/>
                <w:szCs w:val="20"/>
              </w:rPr>
              <w:t xml:space="preserve">Si se ha producido material informativo o de sensibilización</w:t>
            </w:r>
          </w:p>
        </w:tc>
      </w:tr>
    </w:tbl>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9EAD3" w:val="clear"/>
            <w:tcMar>
              <w:top w:type="dxa" w:w="120"/>
              <w:left w:type="dxa" w:w="200"/>
              <w:bottom w:type="dxa" w:w="120"/>
              <w:right w:type="dxa" w:w="200"/>
            </w:tcMar>
          </w:tcPr>
          <w:p>
            <w:pPr>
              <w:spacing w:after="80" w:before="0"/>
            </w:pPr>
            <w:r>
              <w:rPr>
                <w:rFonts w:ascii="Arial" w:cs="Arial" w:eastAsia="Arial" w:hAnsi="Arial"/>
                <w:b/>
                <w:bCs/>
                <w:color w:val="1E5631"/>
                <w:sz w:val="22"/>
                <w:szCs w:val="22"/>
              </w:rPr>
              <w:t xml:space="preserve">BUENA PRÁCTICA: GESTIÓN DOCUMENTAL PREVENTIVA</w:t>
            </w:r>
          </w:p>
          <w:p>
            <w:pPr>
              <w:spacing w:after="60" w:before="40" w:line="276"/>
              <w:jc w:val="both"/>
            </w:pPr>
            <w:r>
              <w:rPr>
                <w:rFonts w:ascii="Arial" w:cs="Arial" w:eastAsia="Arial" w:hAnsi="Arial"/>
                <w:color w:val="000000"/>
                <w:sz w:val="21"/>
                <w:szCs w:val="21"/>
              </w:rPr>
              <w:t xml:space="preserve">La justificación económica de un proyecto Housing First ante financiadores públicos es mucho más sencilla si la documentación se organiza correctamente durante la ejecución, en lugar de intentar reconstruirla al final del periodo. Las medidas de gestión documental preventiva más eficaces son:</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 Crear desde el inicio una carpeta digital estructurada por partidas presupuestarias, con subcarpetas por mes y tipo de gasto.</w:t>
            </w:r>
          </w:p>
          <w:p>
            <w:pPr>
              <w:spacing w:after="60" w:before="40" w:line="276"/>
              <w:jc w:val="both"/>
            </w:pPr>
            <w:r>
              <w:rPr>
                <w:rFonts w:ascii="Arial" w:cs="Arial" w:eastAsia="Arial" w:hAnsi="Arial"/>
                <w:color w:val="000000"/>
                <w:sz w:val="21"/>
                <w:szCs w:val="21"/>
              </w:rPr>
              <w:t xml:space="preserve">— Digitalizar y archivar cada justificante de gasto en el momento en que se produce, no cuando llega la auditoría.</w:t>
            </w:r>
          </w:p>
          <w:p>
            <w:pPr>
              <w:spacing w:after="60" w:before="40" w:line="276"/>
              <w:jc w:val="both"/>
            </w:pPr>
            <w:r>
              <w:rPr>
                <w:rFonts w:ascii="Arial" w:cs="Arial" w:eastAsia="Arial" w:hAnsi="Arial"/>
                <w:color w:val="000000"/>
                <w:sz w:val="21"/>
                <w:szCs w:val="21"/>
              </w:rPr>
              <w:t xml:space="preserve">— Mantener una hoja de control de becas actualizada en tiempo real, con estado de justificación de cada entrega.</w:t>
            </w:r>
          </w:p>
          <w:p>
            <w:pPr>
              <w:spacing w:after="60" w:before="40" w:line="276"/>
              <w:jc w:val="both"/>
            </w:pPr>
            <w:r>
              <w:rPr>
                <w:rFonts w:ascii="Arial" w:cs="Arial" w:eastAsia="Arial" w:hAnsi="Arial"/>
                <w:color w:val="000000"/>
                <w:sz w:val="21"/>
                <w:szCs w:val="21"/>
              </w:rPr>
              <w:t xml:space="preserve">— Realizar una revisión interna mensual del estado de justificación, identificando documentación pendiente antes de que sea irrecuperable.</w:t>
            </w:r>
          </w:p>
          <w:p>
            <w:pPr>
              <w:spacing w:after="60" w:before="40" w:line="276"/>
              <w:jc w:val="both"/>
            </w:pPr>
            <w:r>
              <w:rPr>
                <w:rFonts w:ascii="Arial" w:cs="Arial" w:eastAsia="Arial" w:hAnsi="Arial"/>
                <w:color w:val="000000"/>
                <w:sz w:val="21"/>
                <w:szCs w:val="21"/>
              </w:rPr>
              <w:t xml:space="preserve">— Comunicar con anticipación suficiente al equipo los plazos de justificación ante el financiador.</w:t>
            </w:r>
          </w:p>
        </w:tc>
      </w:tr>
    </w:tbl>
    <w:p>
      <w:pPr>
        <w:spacing w:after="120" w:before="120"/>
      </w:pPr>
      <w:r>
        <w:t xml:space="preserve"/>
      </w:r>
    </w:p>
    <w:p>
      <w:pPr>
        <w:pStyle w:val="Heading1"/>
        <w:pageBreakBefore/>
        <w:spacing w:after="240" w:before="0"/>
      </w:pPr>
      <w:r>
        <w:rPr>
          <w:rFonts w:ascii="Arial" w:cs="Arial" w:eastAsia="Arial" w:hAnsi="Arial"/>
          <w:b/>
          <w:bCs/>
          <w:color w:val="FFFFFF"/>
          <w:sz w:val="32"/>
          <w:szCs w:val="32"/>
        </w:rPr>
        <w:t xml:space="preserve">MÓDULO 13: RECURSOS HUMANOS Y ESTRUCTURA DEL EQUIPO</w:t>
      </w:r>
    </w:p>
    <w:p>
      <w:pPr>
        <w:pStyle w:val="Heading2"/>
        <w:spacing w:after="160" w:before="280"/>
      </w:pPr>
      <w:r>
        <w:rPr>
          <w:rFonts w:ascii="Arial" w:cs="Arial" w:eastAsia="Arial" w:hAnsi="Arial"/>
          <w:b/>
          <w:bCs/>
          <w:color w:val="1F4E79"/>
          <w:sz w:val="26"/>
          <w:szCs w:val="26"/>
        </w:rPr>
        <w:t xml:space="preserve">13.1. Composición del Equipo en un Proyecto Housing First</w:t>
      </w:r>
    </w:p>
    <w:p>
      <w:pPr>
        <w:spacing w:after="140" w:before="80" w:line="276"/>
        <w:jc w:val="both"/>
      </w:pPr>
      <w:r>
        <w:rPr>
          <w:rFonts w:ascii="Arial" w:cs="Arial" w:eastAsia="Arial" w:hAnsi="Arial"/>
          <w:b w:val="false"/>
          <w:bCs w:val="false"/>
          <w:i w:val="false"/>
          <w:iCs w:val="false"/>
          <w:color w:val="000000"/>
          <w:sz w:val="22"/>
          <w:szCs w:val="22"/>
        </w:rPr>
        <w:t xml:space="preserve">El diseño del equipo de un proyecto Housing First es una de las decisiones más relevantes que toma el coordinador, porque determina la capacidad de respuesta del programa ante las necesidades de los participantes. La estructura del equipo varía según el tamaño del programa (número de viviendas y participantes), pero existen unos roles mínimos que deben estar cubiertos en cualquier proyecto con fidelidad al modelo.</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3200"/>
        <w:gridCol w:w="2200"/>
        <w:gridCol w:w="1626"/>
      </w:tblGrid>
      <w:tr>
        <w:trPr>
          <w:tblHeader/>
        </w:trPr>
        <w:tc>
          <w:tcPr>
            <w:tcW w:type="dxa" w:w="20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Rol</w:t>
            </w:r>
          </w:p>
        </w:tc>
        <w:tc>
          <w:tcPr>
            <w:tcW w:type="dxa" w:w="3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Funciones principales</w:t>
            </w:r>
          </w:p>
        </w:tc>
        <w:tc>
          <w:tcPr>
            <w:tcW w:type="dxa" w:w="2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Formación recomendada</w:t>
            </w:r>
          </w:p>
        </w:tc>
        <w:tc>
          <w:tcPr>
            <w:tcW w:type="dxa" w:w="1626"/>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Ratio orientativo</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Coordinador/a Técnico/a</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Gestión del equipo, coordinación institucional, seguimiento de calidad, relación con financiadores, supervisión de la fidelidad al modelo</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Grado en Trabajo Social, Psicología o Educación Social + experiencia en gestión de proyectos sociales</w:t>
            </w:r>
          </w:p>
        </w:tc>
        <w:tc>
          <w:tcPr>
            <w:tcW w:type="dxa" w:w="16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1 por programa</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Técnico/a de Intervención (Gestor/a de Casos)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Intervención psicosocial individualizada, visitas domiciliarias, plan de trabajo individual, coordinación de recursos para la persona, registro y evaluación</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Grado en Trabajo Social, Psicología o Educación Social + formación en HF, reducción de daños y entrevista motivacional</w:t>
            </w:r>
          </w:p>
        </w:tc>
        <w:tc>
          <w:tcPr>
            <w:tcW w:type="dxa" w:w="1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1 por cada 8-12 participantes</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Técnico/a de Alojamiento</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Búsqueda y captación de viviendas, gestión de contratos de arrendamiento, equipamiento, relación con propietarios, gestión de incidencias de vivienda</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Formación en gestión inmobiliaria o trabajo social + conocimiento del mercado local de alquiler</w:t>
            </w:r>
          </w:p>
        </w:tc>
        <w:tc>
          <w:tcPr>
            <w:tcW w:type="dxa" w:w="16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1 por cada 15-20 viviendas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Técnico/a de Evaluación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Aplicación de instrumentos de evaluación (baseline y seguimiento), gestión de datos, informes de resultados, coordinación con evaluación externa</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Grado en Psicología o Trabajo Social + formación en metodología de investigación social</w:t>
            </w:r>
          </w:p>
        </w:tc>
        <w:tc>
          <w:tcPr>
            <w:tcW w:type="dxa" w:w="1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both"/>
            </w:pPr>
            <w:r>
              <w:rPr>
                <w:rFonts w:ascii="Arial" w:cs="Arial" w:eastAsia="Arial" w:hAnsi="Arial"/>
                <w:color w:val="000000"/>
                <w:sz w:val="20"/>
                <w:szCs w:val="20"/>
              </w:rPr>
              <w:t xml:space="preserve">0,5 FTE en programas medianos</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Apoyo Administrativo</w:t>
            </w:r>
          </w:p>
        </w:tc>
        <w:tc>
          <w:tcPr>
            <w:tcW w:type="dxa" w:w="3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Gestión documental y contable, archivo, seguimiento de becas, apoyo a justificaciones económicas</w:t>
            </w:r>
          </w:p>
        </w:tc>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Formación administrativa + familiaridad con normativa de subvenciones públicas</w:t>
            </w:r>
          </w:p>
        </w:tc>
        <w:tc>
          <w:tcPr>
            <w:tcW w:type="dxa" w:w="16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jc w:val="both"/>
            </w:pPr>
            <w:r>
              <w:rPr>
                <w:rFonts w:ascii="Arial" w:cs="Arial" w:eastAsia="Arial" w:hAnsi="Arial"/>
                <w:color w:val="000000"/>
                <w:sz w:val="20"/>
                <w:szCs w:val="20"/>
              </w:rPr>
              <w:t xml:space="preserve">0,5 FTE en programas medianos</w:t>
            </w:r>
          </w:p>
        </w:tc>
      </w:tr>
    </w:tbl>
    <w:p>
      <w:pPr>
        <w:spacing w:after="120" w:before="120"/>
      </w:pPr>
      <w:r>
        <w:t xml:space="preserve"/>
      </w:r>
    </w:p>
    <w:p>
      <w:pPr>
        <w:pStyle w:val="Heading2"/>
        <w:spacing w:after="160" w:before="280"/>
      </w:pPr>
      <w:r>
        <w:rPr>
          <w:rFonts w:ascii="Arial" w:cs="Arial" w:eastAsia="Arial" w:hAnsi="Arial"/>
          <w:b/>
          <w:bCs/>
          <w:color w:val="1F4E79"/>
          <w:sz w:val="26"/>
          <w:szCs w:val="26"/>
        </w:rPr>
        <w:t xml:space="preserve">13.2. Competencias Clave del Equipo de Intervención</w:t>
      </w:r>
    </w:p>
    <w:p>
      <w:pPr>
        <w:pStyle w:val="Heading3"/>
        <w:spacing w:after="120" w:before="200"/>
      </w:pPr>
      <w:r>
        <w:rPr>
          <w:rFonts w:ascii="Arial" w:cs="Arial" w:eastAsia="Arial" w:hAnsi="Arial"/>
          <w:b/>
          <w:bCs/>
          <w:color w:val="2E75B6"/>
          <w:sz w:val="24"/>
          <w:szCs w:val="24"/>
        </w:rPr>
        <w:t xml:space="preserve">Competencias Técnicas</w:t>
      </w:r>
    </w:p>
    <w:p>
      <w:pPr>
        <w:pStyle w:val="ListParagraph"/>
        <w:numPr>
          <w:ilvl w:val="0"/>
          <w:numId w:val="2"/>
        </w:numPr>
        <w:spacing w:after="80" w:before="60" w:line="276"/>
      </w:pPr>
      <w:r>
        <w:rPr>
          <w:rFonts w:ascii="Arial" w:cs="Arial" w:eastAsia="Arial" w:hAnsi="Arial"/>
          <w:color w:val="000000"/>
          <w:sz w:val="22"/>
          <w:szCs w:val="22"/>
        </w:rPr>
        <w:t xml:space="preserve">Conocimiento del modelo Housing First y capacidad para aplicar sus principios en situaciones complejas y ambiguas.</w:t>
      </w:r>
    </w:p>
    <w:p>
      <w:pPr>
        <w:pStyle w:val="ListParagraph"/>
        <w:numPr>
          <w:ilvl w:val="0"/>
          <w:numId w:val="2"/>
        </w:numPr>
        <w:spacing w:after="80" w:before="60" w:line="276"/>
      </w:pPr>
      <w:r>
        <w:rPr>
          <w:rFonts w:ascii="Arial" w:cs="Arial" w:eastAsia="Arial" w:hAnsi="Arial"/>
          <w:color w:val="000000"/>
          <w:sz w:val="22"/>
          <w:szCs w:val="22"/>
        </w:rPr>
        <w:t xml:space="preserve">Manejo de la entrevista motivacional y de técnicas de comunicación terapéutica adaptadas a personas con baja motivación para el cambio.</w:t>
      </w:r>
    </w:p>
    <w:p>
      <w:pPr>
        <w:pStyle w:val="ListParagraph"/>
        <w:numPr>
          <w:ilvl w:val="0"/>
          <w:numId w:val="2"/>
        </w:numPr>
        <w:spacing w:after="80" w:before="60" w:line="276"/>
      </w:pPr>
      <w:r>
        <w:rPr>
          <w:rFonts w:ascii="Arial" w:cs="Arial" w:eastAsia="Arial" w:hAnsi="Arial"/>
          <w:color w:val="000000"/>
          <w:sz w:val="22"/>
          <w:szCs w:val="22"/>
        </w:rPr>
        <w:t xml:space="preserve">Conocimiento básico de psicopatología y de los principales diagnósticos de los participantes (esquizofrenia, trastorno bipolar, depresión, TPB), suficiente para entender el comportamiento sin diagnosticar.</w:t>
      </w:r>
    </w:p>
    <w:p>
      <w:pPr>
        <w:pStyle w:val="ListParagraph"/>
        <w:numPr>
          <w:ilvl w:val="0"/>
          <w:numId w:val="2"/>
        </w:numPr>
        <w:spacing w:after="80" w:before="60" w:line="276"/>
      </w:pPr>
      <w:r>
        <w:rPr>
          <w:rFonts w:ascii="Arial" w:cs="Arial" w:eastAsia="Arial" w:hAnsi="Arial"/>
          <w:color w:val="000000"/>
          <w:sz w:val="22"/>
          <w:szCs w:val="22"/>
        </w:rPr>
        <w:t xml:space="preserve">Conocimiento práctico de reducción de daños: información sobre sustancias, vías de administración, señales de sobredosis, uso de naloxona.</w:t>
      </w:r>
    </w:p>
    <w:p>
      <w:pPr>
        <w:pStyle w:val="ListParagraph"/>
        <w:numPr>
          <w:ilvl w:val="0"/>
          <w:numId w:val="2"/>
        </w:numPr>
        <w:spacing w:after="80" w:before="60" w:line="276"/>
      </w:pPr>
      <w:r>
        <w:rPr>
          <w:rFonts w:ascii="Arial" w:cs="Arial" w:eastAsia="Arial" w:hAnsi="Arial"/>
          <w:color w:val="000000"/>
          <w:sz w:val="22"/>
          <w:szCs w:val="22"/>
        </w:rPr>
        <w:t xml:space="preserve">Capacidad para trabajar con el plan de trabajo individualizado (EUIC o equivalente) y para negociar objetivos realistas con la persona.</w:t>
      </w:r>
    </w:p>
    <w:p>
      <w:pPr>
        <w:pStyle w:val="ListParagraph"/>
        <w:numPr>
          <w:ilvl w:val="0"/>
          <w:numId w:val="2"/>
        </w:numPr>
        <w:spacing w:after="80" w:before="60" w:line="276"/>
      </w:pPr>
      <w:r>
        <w:rPr>
          <w:rFonts w:ascii="Arial" w:cs="Arial" w:eastAsia="Arial" w:hAnsi="Arial"/>
          <w:color w:val="000000"/>
          <w:sz w:val="22"/>
          <w:szCs w:val="22"/>
        </w:rPr>
        <w:t xml:space="preserve">Conocimiento del mapa de recursos del territorio: servicios sanitarios, sociales, judiciales, de empleo y comunitarios relevantes para el perfil de los participantes.</w:t>
      </w:r>
    </w:p>
    <w:p>
      <w:pPr>
        <w:pStyle w:val="Heading3"/>
        <w:spacing w:after="120" w:before="200"/>
      </w:pPr>
      <w:r>
        <w:rPr>
          <w:rFonts w:ascii="Arial" w:cs="Arial" w:eastAsia="Arial" w:hAnsi="Arial"/>
          <w:b/>
          <w:bCs/>
          <w:color w:val="2E75B6"/>
          <w:sz w:val="24"/>
          <w:szCs w:val="24"/>
        </w:rPr>
        <w:t xml:space="preserve">Competencias Relacionales y Actitudinales</w:t>
      </w:r>
    </w:p>
    <w:p>
      <w:pPr>
        <w:pStyle w:val="ListParagraph"/>
        <w:numPr>
          <w:ilvl w:val="0"/>
          <w:numId w:val="2"/>
        </w:numPr>
        <w:spacing w:after="80" w:before="60" w:line="276"/>
      </w:pPr>
      <w:r>
        <w:rPr>
          <w:rFonts w:ascii="Arial" w:cs="Arial" w:eastAsia="Arial" w:hAnsi="Arial"/>
          <w:color w:val="000000"/>
          <w:sz w:val="22"/>
          <w:szCs w:val="22"/>
        </w:rPr>
        <w:t xml:space="preserve">Tolerancia a la ambigüedad y a la incertidumbre: muchas situaciones en HF no tienen una solución clara ni rápida, y el profesional debe ser capaz de sostenerse en esa incertidumbre sin actuar precipitadamente.</w:t>
      </w:r>
    </w:p>
    <w:p>
      <w:pPr>
        <w:pStyle w:val="ListParagraph"/>
        <w:numPr>
          <w:ilvl w:val="0"/>
          <w:numId w:val="2"/>
        </w:numPr>
        <w:spacing w:after="80" w:before="60" w:line="276"/>
      </w:pPr>
      <w:r>
        <w:rPr>
          <w:rFonts w:ascii="Arial" w:cs="Arial" w:eastAsia="Arial" w:hAnsi="Arial"/>
          <w:color w:val="000000"/>
          <w:sz w:val="22"/>
          <w:szCs w:val="22"/>
        </w:rPr>
        <w:t xml:space="preserve">Capacidad de sostener la esperanza: trabajar con personas que han acumulado muchos fracasos requiere una capacidad de mantener la esperanza y la visión de largo plazo incluso cuando los resultados inmediatos son desalentadores.</w:t>
      </w:r>
    </w:p>
    <w:p>
      <w:pPr>
        <w:pStyle w:val="ListParagraph"/>
        <w:numPr>
          <w:ilvl w:val="0"/>
          <w:numId w:val="2"/>
        </w:numPr>
        <w:spacing w:after="80" w:before="60" w:line="276"/>
      </w:pPr>
      <w:r>
        <w:rPr>
          <w:rFonts w:ascii="Arial" w:cs="Arial" w:eastAsia="Arial" w:hAnsi="Arial"/>
          <w:color w:val="000000"/>
          <w:sz w:val="22"/>
          <w:szCs w:val="22"/>
        </w:rPr>
        <w:t xml:space="preserve">Autoconciencia emocional: capacidad de identificar el propio impacto emocional del trabajo y de gestionarlo sin que interfiera en la relación profesional.</w:t>
      </w:r>
    </w:p>
    <w:p>
      <w:pPr>
        <w:pStyle w:val="ListParagraph"/>
        <w:numPr>
          <w:ilvl w:val="0"/>
          <w:numId w:val="2"/>
        </w:numPr>
        <w:spacing w:after="80" w:before="60" w:line="276"/>
      </w:pPr>
      <w:r>
        <w:rPr>
          <w:rFonts w:ascii="Arial" w:cs="Arial" w:eastAsia="Arial" w:hAnsi="Arial"/>
          <w:color w:val="000000"/>
          <w:sz w:val="22"/>
          <w:szCs w:val="22"/>
        </w:rPr>
        <w:t xml:space="preserve">Ausencia de juicio y de actitudes estigmatizantes hacia el consumo de sustancias, la enfermedad mental y la pobreza.</w:t>
      </w:r>
    </w:p>
    <w:p>
      <w:pPr>
        <w:pStyle w:val="ListParagraph"/>
        <w:numPr>
          <w:ilvl w:val="0"/>
          <w:numId w:val="2"/>
        </w:numPr>
        <w:spacing w:after="80" w:before="60" w:line="276"/>
      </w:pPr>
      <w:r>
        <w:rPr>
          <w:rFonts w:ascii="Arial" w:cs="Arial" w:eastAsia="Arial" w:hAnsi="Arial"/>
          <w:color w:val="000000"/>
          <w:sz w:val="22"/>
          <w:szCs w:val="22"/>
        </w:rPr>
        <w:t xml:space="preserve">Capacidad de trabajo en equipo y de pedir ayuda: nadie puede gestionar solo la complejidad de los casos en HF. La consulta al equipo y a la supervisión es una muestra de profesionalidad, no de debilidad.</w:t>
      </w:r>
    </w:p>
    <w:p>
      <w:pPr>
        <w:pStyle w:val="Heading2"/>
        <w:spacing w:after="160" w:before="280"/>
      </w:pPr>
      <w:r>
        <w:rPr>
          <w:rFonts w:ascii="Arial" w:cs="Arial" w:eastAsia="Arial" w:hAnsi="Arial"/>
          <w:b/>
          <w:bCs/>
          <w:color w:val="1F4E79"/>
          <w:sz w:val="26"/>
          <w:szCs w:val="26"/>
        </w:rPr>
        <w:t xml:space="preserve">13.3. Prevención del Burnout en Equipos HF</w:t>
      </w:r>
    </w:p>
    <w:p>
      <w:pPr>
        <w:spacing w:after="140" w:before="80" w:line="276"/>
        <w:jc w:val="both"/>
      </w:pPr>
      <w:r>
        <w:rPr>
          <w:rFonts w:ascii="Arial" w:cs="Arial" w:eastAsia="Arial" w:hAnsi="Arial"/>
          <w:b w:val="false"/>
          <w:bCs w:val="false"/>
          <w:i w:val="false"/>
          <w:iCs w:val="false"/>
          <w:color w:val="000000"/>
          <w:sz w:val="22"/>
          <w:szCs w:val="22"/>
        </w:rPr>
        <w:t xml:space="preserve">El trabajo con personas en situación de alta vulnerabilidad y con frecuentes crisis tiene un coste emocional significativo que, si no se gestiona adecuadamente, conduce al agotamiento profesional (burnout) con efectos graves tanto para el trabajador como para la calidad del programa.</w:t>
      </w:r>
    </w:p>
    <w:p>
      <w:pPr>
        <w:pStyle w:val="Heading3"/>
        <w:spacing w:after="120" w:before="200"/>
      </w:pPr>
      <w:r>
        <w:rPr>
          <w:rFonts w:ascii="Arial" w:cs="Arial" w:eastAsia="Arial" w:hAnsi="Arial"/>
          <w:b/>
          <w:bCs/>
          <w:color w:val="2E75B6"/>
          <w:sz w:val="24"/>
          <w:szCs w:val="24"/>
        </w:rPr>
        <w:t xml:space="preserve">Factores de Riesgo Específicos en HF</w:t>
      </w:r>
    </w:p>
    <w:p>
      <w:pPr>
        <w:pStyle w:val="ListParagraph"/>
        <w:numPr>
          <w:ilvl w:val="0"/>
          <w:numId w:val="2"/>
        </w:numPr>
        <w:spacing w:after="80" w:before="60" w:line="276"/>
      </w:pPr>
      <w:r>
        <w:rPr>
          <w:rFonts w:ascii="Arial" w:cs="Arial" w:eastAsia="Arial" w:hAnsi="Arial"/>
          <w:color w:val="000000"/>
          <w:sz w:val="22"/>
          <w:szCs w:val="22"/>
        </w:rPr>
        <w:t xml:space="preserve">La incondicionalidad del modelo genera situaciones en las que el equipo no puede activar las consecuencias habitualmente asociadas al incumplimiento, lo que puede generar frustración e impotencia.</w:t>
      </w:r>
    </w:p>
    <w:p>
      <w:pPr>
        <w:pStyle w:val="ListParagraph"/>
        <w:numPr>
          <w:ilvl w:val="0"/>
          <w:numId w:val="2"/>
        </w:numPr>
        <w:spacing w:after="80" w:before="60" w:line="276"/>
      </w:pPr>
      <w:r>
        <w:rPr>
          <w:rFonts w:ascii="Arial" w:cs="Arial" w:eastAsia="Arial" w:hAnsi="Arial"/>
          <w:color w:val="000000"/>
          <w:sz w:val="22"/>
          <w:szCs w:val="22"/>
        </w:rPr>
        <w:t xml:space="preserve">El trabajo en solitario en domicilios, sin la contención del entorno institucional, puede generar una exposición emocional más intensa que el trabajo en dispositivos convencionales.</w:t>
      </w:r>
    </w:p>
    <w:p>
      <w:pPr>
        <w:pStyle w:val="ListParagraph"/>
        <w:numPr>
          <w:ilvl w:val="0"/>
          <w:numId w:val="2"/>
        </w:numPr>
        <w:spacing w:after="80" w:before="60" w:line="276"/>
      </w:pPr>
      <w:r>
        <w:rPr>
          <w:rFonts w:ascii="Arial" w:cs="Arial" w:eastAsia="Arial" w:hAnsi="Arial"/>
          <w:color w:val="000000"/>
          <w:sz w:val="22"/>
          <w:szCs w:val="22"/>
        </w:rPr>
        <w:t xml:space="preserve">Las pérdidas: cuando un participante abandona el programa, pierde la vivienda o fallece tras meses de trabajo, el impacto en el equipo puede ser muy significativo si no hay espacio para procesarlo.</w:t>
      </w:r>
    </w:p>
    <w:p>
      <w:pPr>
        <w:pStyle w:val="ListParagraph"/>
        <w:numPr>
          <w:ilvl w:val="0"/>
          <w:numId w:val="2"/>
        </w:numPr>
        <w:spacing w:after="80" w:before="60" w:line="276"/>
      </w:pPr>
      <w:r>
        <w:rPr>
          <w:rFonts w:ascii="Arial" w:cs="Arial" w:eastAsia="Arial" w:hAnsi="Arial"/>
          <w:color w:val="000000"/>
          <w:sz w:val="22"/>
          <w:szCs w:val="22"/>
        </w:rPr>
        <w:t xml:space="preserve">La identificación excesiva con algunos participantes, especialmente los de más larga trayectoria o mayor dificultad.</w:t>
      </w:r>
    </w:p>
    <w:p>
      <w:pPr>
        <w:pStyle w:val="Heading3"/>
        <w:spacing w:after="120" w:before="200"/>
      </w:pPr>
      <w:r>
        <w:rPr>
          <w:rFonts w:ascii="Arial" w:cs="Arial" w:eastAsia="Arial" w:hAnsi="Arial"/>
          <w:b/>
          <w:bCs/>
          <w:color w:val="2E75B6"/>
          <w:sz w:val="24"/>
          <w:szCs w:val="24"/>
        </w:rPr>
        <w:t xml:space="preserve">Medidas Protectoras</w:t>
      </w:r>
    </w:p>
    <w:p>
      <w:pPr>
        <w:pStyle w:val="ListParagraph"/>
        <w:numPr>
          <w:ilvl w:val="0"/>
          <w:numId w:val="2"/>
        </w:numPr>
        <w:spacing w:after="80" w:before="60" w:line="276"/>
      </w:pPr>
      <w:r>
        <w:rPr>
          <w:rFonts w:ascii="Arial" w:cs="Arial" w:eastAsia="Arial" w:hAnsi="Arial"/>
          <w:color w:val="000000"/>
          <w:sz w:val="22"/>
          <w:szCs w:val="22"/>
        </w:rPr>
        <w:t xml:space="preserve">Supervisión clínica regular (mínimo mensual) con profesional externo al equipo: espacio específico para procesar el impacto emocional del trabajo, diferenciado de la reunión operativa de casos.</w:t>
      </w:r>
    </w:p>
    <w:p>
      <w:pPr>
        <w:pStyle w:val="ListParagraph"/>
        <w:numPr>
          <w:ilvl w:val="0"/>
          <w:numId w:val="2"/>
        </w:numPr>
        <w:spacing w:after="80" w:before="60" w:line="276"/>
      </w:pPr>
      <w:r>
        <w:rPr>
          <w:rFonts w:ascii="Arial" w:cs="Arial" w:eastAsia="Arial" w:hAnsi="Arial"/>
          <w:color w:val="000000"/>
          <w:sz w:val="22"/>
          <w:szCs w:val="22"/>
        </w:rPr>
        <w:t xml:space="preserve">Distribución equitativa de los casos más complejos entre los miembros del equipo: evitar que una persona concentre todos los casos de mayor dificultad.</w:t>
      </w:r>
    </w:p>
    <w:p>
      <w:pPr>
        <w:pStyle w:val="ListParagraph"/>
        <w:numPr>
          <w:ilvl w:val="0"/>
          <w:numId w:val="2"/>
        </w:numPr>
        <w:spacing w:after="80" w:before="60" w:line="276"/>
      </w:pPr>
      <w:r>
        <w:rPr>
          <w:rFonts w:ascii="Arial" w:cs="Arial" w:eastAsia="Arial" w:hAnsi="Arial"/>
          <w:color w:val="000000"/>
          <w:sz w:val="22"/>
          <w:szCs w:val="22"/>
        </w:rPr>
        <w:t xml:space="preserve">Reconocimiento de los logros: celebrar explícitamente los avances de los participantes y los esfuerzos del equipo, especialmente en momentos de alta exigencia.</w:t>
      </w:r>
    </w:p>
    <w:p>
      <w:pPr>
        <w:pStyle w:val="ListParagraph"/>
        <w:numPr>
          <w:ilvl w:val="0"/>
          <w:numId w:val="2"/>
        </w:numPr>
        <w:spacing w:after="80" w:before="60" w:line="276"/>
      </w:pPr>
      <w:r>
        <w:rPr>
          <w:rFonts w:ascii="Arial" w:cs="Arial" w:eastAsia="Arial" w:hAnsi="Arial"/>
          <w:color w:val="000000"/>
          <w:sz w:val="22"/>
          <w:szCs w:val="22"/>
        </w:rPr>
        <w:t xml:space="preserve">Límites claros de disponibilidad: el equipo no está disponible 24/7 a menos que el programa disponga de un sistema formal de guardia. Los límites de disponibilidad protegen la sostenibilidad del profesional.</w:t>
      </w:r>
    </w:p>
    <w:p>
      <w:pPr>
        <w:pStyle w:val="ListParagraph"/>
        <w:numPr>
          <w:ilvl w:val="0"/>
          <w:numId w:val="2"/>
        </w:numPr>
        <w:spacing w:after="80" w:before="60" w:line="276"/>
      </w:pPr>
      <w:r>
        <w:rPr>
          <w:rFonts w:ascii="Arial" w:cs="Arial" w:eastAsia="Arial" w:hAnsi="Arial"/>
          <w:color w:val="000000"/>
          <w:sz w:val="22"/>
          <w:szCs w:val="22"/>
        </w:rPr>
        <w:t xml:space="preserve">Formación continuada: la actualización metodológica y el contacto con la comunidad de práctica HF a nivel nacional e internacional revitalizan la motivación y combaten la sensación de aislamiento.</w:t>
      </w:r>
    </w:p>
    <w:p>
      <w:pPr>
        <w:pStyle w:val="Heading1"/>
        <w:pageBreakBefore/>
        <w:spacing w:after="240" w:before="0"/>
      </w:pPr>
      <w:r>
        <w:rPr>
          <w:rFonts w:ascii="Arial" w:cs="Arial" w:eastAsia="Arial" w:hAnsi="Arial"/>
          <w:b/>
          <w:bCs/>
          <w:color w:val="FFFFFF"/>
          <w:sz w:val="32"/>
          <w:szCs w:val="32"/>
        </w:rPr>
        <w:t xml:space="preserve">RESUMEN EJECUTIVO DE LA PARTE 3 Y ACTIVIDADES PRÁCTICAS</w:t>
      </w:r>
    </w:p>
    <w:p>
      <w:pPr>
        <w:pStyle w:val="Heading2"/>
        <w:spacing w:after="160" w:before="280"/>
      </w:pPr>
      <w:r>
        <w:rPr>
          <w:rFonts w:ascii="Arial" w:cs="Arial" w:eastAsia="Arial" w:hAnsi="Arial"/>
          <w:b/>
          <w:bCs/>
          <w:color w:val="1F4E79"/>
          <w:sz w:val="26"/>
          <w:szCs w:val="26"/>
        </w:rPr>
        <w:t xml:space="preserve">Resumen: Conceptos Clave de la Parte 3</w:t>
      </w:r>
    </w:p>
    <w:p>
      <w:pPr>
        <w:pStyle w:val="ListParagraph"/>
        <w:numPr>
          <w:ilvl w:val="0"/>
          <w:numId w:val="2"/>
        </w:numPr>
        <w:spacing w:after="80" w:before="60" w:line="276"/>
      </w:pPr>
      <w:r>
        <w:rPr>
          <w:rFonts w:ascii="Arial" w:cs="Arial" w:eastAsia="Arial" w:hAnsi="Arial"/>
          <w:color w:val="000000"/>
          <w:sz w:val="22"/>
          <w:szCs w:val="22"/>
        </w:rPr>
        <w:t xml:space="preserve">La gestión de un proyecto HF se estructura en tres fases secuenciales: promoción, puesta en marcha y desarrollo. Comprimir o saltarse las fases previas es una de las causas más frecuentes de problemas en los primeros meses del programa.</w:t>
      </w:r>
    </w:p>
    <w:p>
      <w:pPr>
        <w:pStyle w:val="ListParagraph"/>
        <w:numPr>
          <w:ilvl w:val="0"/>
          <w:numId w:val="2"/>
        </w:numPr>
        <w:spacing w:after="80" w:before="60" w:line="276"/>
      </w:pPr>
      <w:r>
        <w:rPr>
          <w:rFonts w:ascii="Arial" w:cs="Arial" w:eastAsia="Arial" w:hAnsi="Arial"/>
          <w:color w:val="000000"/>
          <w:sz w:val="22"/>
          <w:szCs w:val="22"/>
        </w:rPr>
        <w:t xml:space="preserve">La búsqueda de viviendas normalizadas en el mercado libre es una tarea continua y exigente. La transparencia con los propietarios y la garantía de respuesta rápida ante incidencias son los factores más determinantes para construir y mantener una cartera de viviendas estable.</w:t>
      </w:r>
    </w:p>
    <w:p>
      <w:pPr>
        <w:pStyle w:val="ListParagraph"/>
        <w:numPr>
          <w:ilvl w:val="0"/>
          <w:numId w:val="2"/>
        </w:numPr>
        <w:spacing w:after="80" w:before="60" w:line="276"/>
      </w:pPr>
      <w:r>
        <w:rPr>
          <w:rFonts w:ascii="Arial" w:cs="Arial" w:eastAsia="Arial" w:hAnsi="Arial"/>
          <w:color w:val="000000"/>
          <w:sz w:val="22"/>
          <w:szCs w:val="22"/>
        </w:rPr>
        <w:t xml:space="preserve">La coordinación institucional opera en dos niveles: estratégico (acuerdos que abren canales para todo el programa) y operativo (gestión caso a caso). El mapa de recursos debe incluir salud primaria, salud mental, adicciones, servicios sociales, servicios judiciales y recursos comunitarios.</w:t>
      </w:r>
    </w:p>
    <w:p>
      <w:pPr>
        <w:pStyle w:val="ListParagraph"/>
        <w:numPr>
          <w:ilvl w:val="0"/>
          <w:numId w:val="2"/>
        </w:numPr>
        <w:spacing w:after="80" w:before="60" w:line="276"/>
      </w:pPr>
      <w:r>
        <w:rPr>
          <w:rFonts w:ascii="Arial" w:cs="Arial" w:eastAsia="Arial" w:hAnsi="Arial"/>
          <w:color w:val="000000"/>
          <w:sz w:val="22"/>
          <w:szCs w:val="22"/>
        </w:rPr>
        <w:t xml:space="preserve">La gestión económica requiere una estructura presupuestaria clara, un sistema riguroso de gestión de becas con justificación documental, y una organización preventiva de la documentación a lo largo de todo el periodo de ejecución.</w:t>
      </w:r>
    </w:p>
    <w:p>
      <w:pPr>
        <w:pStyle w:val="ListParagraph"/>
        <w:numPr>
          <w:ilvl w:val="0"/>
          <w:numId w:val="2"/>
        </w:numPr>
        <w:spacing w:after="80" w:before="60" w:line="276"/>
      </w:pPr>
      <w:r>
        <w:rPr>
          <w:rFonts w:ascii="Arial" w:cs="Arial" w:eastAsia="Arial" w:hAnsi="Arial"/>
          <w:color w:val="000000"/>
          <w:sz w:val="22"/>
          <w:szCs w:val="22"/>
        </w:rPr>
        <w:t xml:space="preserve">La memoria de ejecución es el documento de rendición de cuentas principal. Su estructura incluye datos del proyecto, actividades, resultados, dificultades y aprendizajes, perspectiva de género y justificación económica.</w:t>
      </w:r>
    </w:p>
    <w:p>
      <w:pPr>
        <w:pStyle w:val="ListParagraph"/>
        <w:numPr>
          <w:ilvl w:val="0"/>
          <w:numId w:val="2"/>
        </w:numPr>
        <w:spacing w:after="80" w:before="60" w:line="276"/>
      </w:pPr>
      <w:r>
        <w:rPr>
          <w:rFonts w:ascii="Arial" w:cs="Arial" w:eastAsia="Arial" w:hAnsi="Arial"/>
          <w:color w:val="000000"/>
          <w:sz w:val="22"/>
          <w:szCs w:val="22"/>
        </w:rPr>
        <w:t xml:space="preserve">El equipo necesita roles diferenciados (coordinación, intervención, alojamiento, evaluación, administración), competencias técnicas y actitudinales específicas, y mecanismos estructurales de prevención del burnout.</w:t>
      </w:r>
    </w:p>
    <w:p>
      <w:pPr>
        <w:spacing w:after="120" w:before="120"/>
      </w:pPr>
      <w:r>
        <w:t xml:space="preserve"/>
      </w:r>
    </w:p>
    <w:p>
      <w:pPr>
        <w:pStyle w:val="Heading2"/>
        <w:spacing w:after="160" w:before="280"/>
      </w:pPr>
      <w:r>
        <w:rPr>
          <w:rFonts w:ascii="Arial" w:cs="Arial" w:eastAsia="Arial" w:hAnsi="Arial"/>
          <w:b/>
          <w:bCs/>
          <w:color w:val="1F4E79"/>
          <w:sz w:val="26"/>
          <w:szCs w:val="26"/>
        </w:rPr>
        <w:t xml:space="preserve">Actividades Prácticas — Parte 3</w:t>
      </w:r>
    </w:p>
    <w:p>
      <w:pPr>
        <w:pStyle w:val="Heading3"/>
        <w:spacing w:after="120" w:before="200"/>
      </w:pPr>
      <w:r>
        <w:rPr>
          <w:rFonts w:ascii="Arial" w:cs="Arial" w:eastAsia="Arial" w:hAnsi="Arial"/>
          <w:b/>
          <w:bCs/>
          <w:color w:val="2E75B6"/>
          <w:sz w:val="24"/>
          <w:szCs w:val="24"/>
        </w:rPr>
        <w:t xml:space="preserve">Actividad 3.1 — Diseño de la Fase de Promoción</w:t>
      </w:r>
    </w:p>
    <w:p>
      <w:pPr>
        <w:spacing w:after="140" w:before="80" w:line="276"/>
        <w:jc w:val="both"/>
      </w:pPr>
      <w:r>
        <w:rPr>
          <w:rFonts w:ascii="Arial" w:cs="Arial" w:eastAsia="Arial" w:hAnsi="Arial"/>
          <w:b w:val="false"/>
          <w:bCs w:val="false"/>
          <w:i w:val="false"/>
          <w:iCs w:val="false"/>
          <w:color w:val="000000"/>
          <w:sz w:val="22"/>
          <w:szCs w:val="22"/>
        </w:rPr>
        <w:t xml:space="preserve">Imagine que debe poner en marcha un programa Housing First de 8 viviendas en un municipio de tamaño medio (50.000-100.000 habitantes) de la Comunidad de Madrid. Diseñe el plan de trabajo para los primeros tres meses (fase de promoción), incluyendo:</w:t>
      </w:r>
    </w:p>
    <w:p>
      <w:pPr>
        <w:pStyle w:val="ListParagraph"/>
        <w:numPr>
          <w:ilvl w:val="0"/>
          <w:numId w:val="2"/>
        </w:numPr>
        <w:spacing w:after="80" w:before="60" w:line="276"/>
      </w:pPr>
      <w:r>
        <w:rPr>
          <w:rFonts w:ascii="Arial" w:cs="Arial" w:eastAsia="Arial" w:hAnsi="Arial"/>
          <w:color w:val="000000"/>
          <w:sz w:val="22"/>
          <w:szCs w:val="22"/>
        </w:rPr>
        <w:t xml:space="preserve">Entidades a contactar para la red de derivación: ¿quiénes son?, ¿cómo las abordaría?, ¿qué información les daría?</w:t>
      </w:r>
    </w:p>
    <w:p>
      <w:pPr>
        <w:pStyle w:val="ListParagraph"/>
        <w:numPr>
          <w:ilvl w:val="0"/>
          <w:numId w:val="2"/>
        </w:numPr>
        <w:spacing w:after="80" w:before="60" w:line="276"/>
      </w:pPr>
      <w:r>
        <w:rPr>
          <w:rFonts w:ascii="Arial" w:cs="Arial" w:eastAsia="Arial" w:hAnsi="Arial"/>
          <w:color w:val="000000"/>
          <w:sz w:val="22"/>
          <w:szCs w:val="22"/>
        </w:rPr>
        <w:t xml:space="preserve">Estrategia de búsqueda de viviendas: ¿por dónde empezaría?, ¿qué argumentos usaría ante un propietario reticente?</w:t>
      </w:r>
    </w:p>
    <w:p>
      <w:pPr>
        <w:pStyle w:val="ListParagraph"/>
        <w:numPr>
          <w:ilvl w:val="0"/>
          <w:numId w:val="2"/>
        </w:numPr>
        <w:spacing w:after="80" w:before="60" w:line="276"/>
      </w:pPr>
      <w:r>
        <w:rPr>
          <w:rFonts w:ascii="Arial" w:cs="Arial" w:eastAsia="Arial" w:hAnsi="Arial"/>
          <w:color w:val="000000"/>
          <w:sz w:val="22"/>
          <w:szCs w:val="22"/>
        </w:rPr>
        <w:t xml:space="preserve">Hitos mínimos que deberían estar cumplidos al final del mes 3 para poder iniciar las primeras incorporaciones.</w:t>
      </w:r>
    </w:p>
    <w:p>
      <w:pPr>
        <w:pStyle w:val="Heading3"/>
        <w:spacing w:after="120" w:before="200"/>
      </w:pPr>
      <w:r>
        <w:rPr>
          <w:rFonts w:ascii="Arial" w:cs="Arial" w:eastAsia="Arial" w:hAnsi="Arial"/>
          <w:b/>
          <w:bCs/>
          <w:color w:val="2E75B6"/>
          <w:sz w:val="24"/>
          <w:szCs w:val="24"/>
        </w:rPr>
        <w:t xml:space="preserve">Actividad 3.2 — Análisis de una Incidencia de Vivienda</w:t>
      </w:r>
    </w:p>
    <w:p>
      <w:pPr>
        <w:spacing w:after="120" w:before="12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2"/>
              <w:left w:val="single" w:color="2E75B6" w:sz="2"/>
              <w:bottom w:val="single" w:color="2E75B6" w:sz="2"/>
              <w:right w:val="single" w:color="2E75B6" w:sz="2"/>
            </w:tcBorders>
            <w:shd w:fill="D6E4F0" w:val="clear"/>
            <w:tcMar>
              <w:top w:type="dxa" w:w="120"/>
              <w:left w:type="dxa" w:w="200"/>
              <w:bottom w:type="dxa" w:w="120"/>
              <w:right w:type="dxa" w:w="200"/>
            </w:tcMar>
          </w:tcPr>
          <w:p>
            <w:pPr>
              <w:spacing w:after="80" w:before="0"/>
            </w:pPr>
            <w:r>
              <w:rPr>
                <w:rFonts w:ascii="Arial" w:cs="Arial" w:eastAsia="Arial" w:hAnsi="Arial"/>
                <w:b/>
                <w:bCs/>
                <w:color w:val="1F4E79"/>
                <w:sz w:val="22"/>
                <w:szCs w:val="22"/>
              </w:rPr>
              <w:t xml:space="preserve">CASO PARA ANALIZAR</w:t>
            </w:r>
          </w:p>
          <w:p>
            <w:pPr>
              <w:spacing w:after="60" w:before="40" w:line="276"/>
              <w:jc w:val="both"/>
            </w:pPr>
            <w:r>
              <w:rPr>
                <w:rFonts w:ascii="Arial" w:cs="Arial" w:eastAsia="Arial" w:hAnsi="Arial"/>
                <w:color w:val="000000"/>
                <w:sz w:val="21"/>
                <w:szCs w:val="21"/>
              </w:rPr>
              <w:t xml:space="preserve">Un participante lleva 4 meses en su piso. Esta mañana el técnico de alojamiento recibe una llamada de la administradora de la finca: el vecino del 2º derecha ha presentado una queja formal porque dice que desde el piso del participante salen olores muy fuertes, escucha conversaciones en tono alto hasta las 2 de la madrugada y ha encontrado en dos ocasiones el rellano del segundo piso con restos de comida y bolsas de basura que no se han bajado al contenedor. La administradora informa que si no se resuelve en una semana convocará junta de propietarios para dar traslado al arrendador.</w:t>
            </w:r>
          </w:p>
          <w:p>
            <w:pPr>
              <w:spacing w:after="60" w:before="40" w:line="276"/>
              <w:jc w:val="both"/>
            </w:pPr>
            <w:r>
              <w:rPr>
                <w:rFonts w:ascii="Arial" w:cs="Arial" w:eastAsia="Arial" w:hAnsi="Arial"/>
                <w:color w:val="000000"/>
                <w:sz w:val="21"/>
                <w:szCs w:val="21"/>
              </w:rPr>
              <w:t xml:space="preserve"/>
            </w:r>
          </w:p>
          <w:p>
            <w:pPr>
              <w:spacing w:after="60" w:before="40" w:line="276"/>
              <w:jc w:val="both"/>
            </w:pPr>
            <w:r>
              <w:rPr>
                <w:rFonts w:ascii="Arial" w:cs="Arial" w:eastAsia="Arial" w:hAnsi="Arial"/>
                <w:color w:val="000000"/>
                <w:sz w:val="21"/>
                <w:szCs w:val="21"/>
              </w:rPr>
              <w:t xml:space="preserve">PREGUNTAS: 1) ¿Qué pasos concretos daría en las próximas 24 horas? 2) ¿Cómo abordaría la conversación con el participante? 3) ¿Qué medidas prácticas podría acordar con él para resolver la situación? 4) ¿Cuándo, si acaso, consideraría informar al arrendador de que el programa está actuando? 5) ¿Qué documentaría en el expediente?</w:t>
            </w:r>
          </w:p>
        </w:tc>
      </w:tr>
    </w:tbl>
    <w:p>
      <w:pPr>
        <w:spacing w:after="120" w:before="120"/>
      </w:pPr>
      <w:r>
        <w:t xml:space="preserve"/>
      </w:r>
    </w:p>
    <w:p>
      <w:pPr>
        <w:pStyle w:val="Heading3"/>
        <w:spacing w:after="120" w:before="200"/>
      </w:pPr>
      <w:r>
        <w:rPr>
          <w:rFonts w:ascii="Arial" w:cs="Arial" w:eastAsia="Arial" w:hAnsi="Arial"/>
          <w:b/>
          <w:bCs/>
          <w:color w:val="2E75B6"/>
          <w:sz w:val="24"/>
          <w:szCs w:val="24"/>
        </w:rPr>
        <w:t xml:space="preserve">Actividad 3.3 — Elaboración de Presupuesto</w:t>
      </w:r>
    </w:p>
    <w:p>
      <w:pPr>
        <w:spacing w:after="140" w:before="80" w:line="276"/>
        <w:jc w:val="both"/>
      </w:pPr>
      <w:r>
        <w:rPr>
          <w:rFonts w:ascii="Arial" w:cs="Arial" w:eastAsia="Arial" w:hAnsi="Arial"/>
          <w:b w:val="false"/>
          <w:bCs w:val="false"/>
          <w:i w:val="false"/>
          <w:iCs w:val="false"/>
          <w:color w:val="000000"/>
          <w:sz w:val="22"/>
          <w:szCs w:val="22"/>
        </w:rPr>
        <w:t xml:space="preserve">A partir de la plantilla de presupuesto presentada en el módulo 12, elabore un presupuesto detallado para un programa Housing First de 6 viviendas en su municipio, con un equipo de 3 personas (coordinador/a a tiempo parcial, 2 técnicos/as de intervención a tiempo completo). Use los datos del mercado de alquiler y del convenio colectivo aplicable en su territorio.</w:t>
      </w:r>
    </w:p>
    <w:p>
      <w:pPr>
        <w:pStyle w:val="Heading3"/>
        <w:spacing w:after="120" w:before="200"/>
      </w:pPr>
      <w:r>
        <w:rPr>
          <w:rFonts w:ascii="Arial" w:cs="Arial" w:eastAsia="Arial" w:hAnsi="Arial"/>
          <w:b/>
          <w:bCs/>
          <w:color w:val="2E75B6"/>
          <w:sz w:val="24"/>
          <w:szCs w:val="24"/>
        </w:rPr>
        <w:t xml:space="preserve">Actividad 3.4 — Diseño de un Protocolo de Comunicación con Propietarios</w:t>
      </w:r>
    </w:p>
    <w:p>
      <w:pPr>
        <w:spacing w:after="140" w:before="80" w:line="276"/>
        <w:jc w:val="both"/>
      </w:pPr>
      <w:r>
        <w:rPr>
          <w:rFonts w:ascii="Arial" w:cs="Arial" w:eastAsia="Arial" w:hAnsi="Arial"/>
          <w:b w:val="false"/>
          <w:bCs w:val="false"/>
          <w:i w:val="false"/>
          <w:iCs w:val="false"/>
          <w:color w:val="000000"/>
          <w:sz w:val="22"/>
          <w:szCs w:val="22"/>
        </w:rPr>
        <w:t xml:space="preserve">Redacte un protocolo de comunicación con propietarios de viviendas del programa que incluya: información que se da al propietario antes de firmar el contrato, compromisos del programa, protocolo de respuesta ante incidencias, y condiciones bajo las cuales el programa se haría cargo de reparaciones menores. El protocolo debe ser lo suficientemente concreto como para entregarlo como documento a los propietarios.</w:t>
      </w:r>
    </w:p>
    <w:p>
      <w:pPr>
        <w:spacing w:after="120" w:before="120"/>
      </w:pPr>
      <w:r>
        <w:t xml:space="preserve"/>
      </w:r>
    </w:p>
    <w:p>
      <w:pPr>
        <w:pStyle w:val="Heading2"/>
        <w:spacing w:after="160" w:before="280"/>
      </w:pPr>
      <w:r>
        <w:rPr>
          <w:rFonts w:ascii="Arial" w:cs="Arial" w:eastAsia="Arial" w:hAnsi="Arial"/>
          <w:b/>
          <w:bCs/>
          <w:color w:val="1F4E79"/>
          <w:sz w:val="26"/>
          <w:szCs w:val="26"/>
        </w:rPr>
        <w:t xml:space="preserve">Bibliografía Complementaria — Parte 3</w:t>
      </w:r>
    </w:p>
    <w:p>
      <w:pPr>
        <w:pStyle w:val="ListParagraph"/>
        <w:numPr>
          <w:ilvl w:val="0"/>
          <w:numId w:val="2"/>
        </w:numPr>
        <w:spacing w:after="80" w:before="60" w:line="276"/>
      </w:pPr>
      <w:r>
        <w:rPr>
          <w:rFonts w:ascii="Arial" w:cs="Arial" w:eastAsia="Arial" w:hAnsi="Arial"/>
          <w:color w:val="000000"/>
          <w:sz w:val="22"/>
          <w:szCs w:val="22"/>
        </w:rPr>
        <w:t xml:space="preserve">Ministerio de Fomento (2020). Índices de referencia de precios de alquiler de vivienda. Gobierno de España.</w:t>
      </w:r>
    </w:p>
    <w:p>
      <w:pPr>
        <w:pStyle w:val="ListParagraph"/>
        <w:numPr>
          <w:ilvl w:val="0"/>
          <w:numId w:val="2"/>
        </w:numPr>
        <w:spacing w:after="80" w:before="60" w:line="276"/>
      </w:pPr>
      <w:r>
        <w:rPr>
          <w:rFonts w:ascii="Arial" w:cs="Arial" w:eastAsia="Arial" w:hAnsi="Arial"/>
          <w:color w:val="000000"/>
          <w:sz w:val="22"/>
          <w:szCs w:val="22"/>
        </w:rPr>
        <w:t xml:space="preserve">Pleace, N. (2018). Using Housing First in Integrated Homelessness Strategies: A Review of the Evidence. University of York.</w:t>
      </w:r>
    </w:p>
    <w:p>
      <w:pPr>
        <w:pStyle w:val="ListParagraph"/>
        <w:numPr>
          <w:ilvl w:val="0"/>
          <w:numId w:val="2"/>
        </w:numPr>
        <w:spacing w:after="80" w:before="60" w:line="276"/>
      </w:pPr>
      <w:r>
        <w:rPr>
          <w:rFonts w:ascii="Arial" w:cs="Arial" w:eastAsia="Arial" w:hAnsi="Arial"/>
          <w:color w:val="000000"/>
          <w:sz w:val="22"/>
          <w:szCs w:val="22"/>
        </w:rPr>
        <w:t xml:space="preserve">Kettle, A. y Collins, J. (2011). The Business Case for Housing First. Scottish Government.</w:t>
      </w:r>
    </w:p>
    <w:p>
      <w:pPr>
        <w:pStyle w:val="ListParagraph"/>
        <w:numPr>
          <w:ilvl w:val="0"/>
          <w:numId w:val="2"/>
        </w:numPr>
        <w:spacing w:after="80" w:before="60" w:line="276"/>
      </w:pPr>
      <w:r>
        <w:rPr>
          <w:rFonts w:ascii="Arial" w:cs="Arial" w:eastAsia="Arial" w:hAnsi="Arial"/>
          <w:color w:val="000000"/>
          <w:sz w:val="22"/>
          <w:szCs w:val="22"/>
        </w:rPr>
        <w:t xml:space="preserve">FEANTSA y Abbé Pierre Foundation (2023). Eighth Overview of Housing Exclusion in Europe. Informe anual de referencia.</w:t>
      </w:r>
    </w:p>
    <w:p>
      <w:pPr>
        <w:pStyle w:val="ListParagraph"/>
        <w:numPr>
          <w:ilvl w:val="0"/>
          <w:numId w:val="2"/>
        </w:numPr>
        <w:spacing w:after="80" w:before="60" w:line="276"/>
      </w:pPr>
      <w:r>
        <w:rPr>
          <w:rFonts w:ascii="Arial" w:cs="Arial" w:eastAsia="Arial" w:hAnsi="Arial"/>
          <w:color w:val="000000"/>
          <w:sz w:val="22"/>
          <w:szCs w:val="22"/>
        </w:rPr>
        <w:t xml:space="preserve">Agencia Estatal de Administración Tributaria (2024). Manual de subvenciones públicas: obligaciones de justificación. AEAT.</w:t>
      </w:r>
    </w:p>
    <w:p>
      <w:pPr>
        <w:pStyle w:val="ListParagraph"/>
        <w:numPr>
          <w:ilvl w:val="0"/>
          <w:numId w:val="2"/>
        </w:numPr>
        <w:spacing w:after="80" w:before="60" w:line="276"/>
      </w:pPr>
      <w:r>
        <w:rPr>
          <w:rFonts w:ascii="Arial" w:cs="Arial" w:eastAsia="Arial" w:hAnsi="Arial"/>
          <w:color w:val="000000"/>
          <w:sz w:val="22"/>
          <w:szCs w:val="22"/>
        </w:rPr>
        <w:t xml:space="preserve">Maslach, C. y Leiter, M. P. (2016). Burnout. Un modelo multidimensional de la relación persona-trabajo. Psicothema.</w:t>
      </w:r>
    </w:p>
    <w:p>
      <w:pPr>
        <w:spacing w:after="120" w:before="120"/>
      </w:pPr>
      <w:r>
        <w:t xml:space="preserve"/>
      </w:r>
    </w:p>
    <w:p>
      <w:r>
        <w:br w:type="page"/>
      </w:r>
    </w:p>
    <w:p>
      <w:pPr>
        <w:spacing w:after="100" w:before="400"/>
        <w:jc w:val="center"/>
      </w:pPr>
      <w:r>
        <w:rPr>
          <w:rFonts w:ascii="Arial" w:cs="Arial" w:eastAsia="Arial" w:hAnsi="Arial"/>
          <w:b/>
          <w:bCs/>
          <w:i/>
          <w:iCs/>
          <w:color w:val="2E75B6"/>
          <w:sz w:val="22"/>
          <w:szCs w:val="22"/>
        </w:rPr>
        <w:t xml:space="preserve">— Fin de la Parte 3 —</w:t>
      </w:r>
    </w:p>
    <w:p>
      <w:pPr>
        <w:spacing w:after="200" w:before="100"/>
        <w:jc w:val="center"/>
      </w:pPr>
      <w:r>
        <w:rPr>
          <w:rFonts w:ascii="Arial" w:cs="Arial" w:eastAsia="Arial" w:hAnsi="Arial"/>
          <w:i/>
          <w:iCs/>
          <w:color w:val="666666"/>
          <w:sz w:val="22"/>
          <w:szCs w:val="22"/>
        </w:rPr>
        <w:t xml:space="preserve">Continúa en la Parte 4: Intervención Psicosocial</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6E4F0" w:sz="2" w:space="1"/>
      </w:pBdr>
      <w:jc w:val="center"/>
    </w:pPr>
    <w:r>
      <w:rPr>
        <w:rFonts w:ascii="Arial" w:cs="Arial" w:eastAsia="Arial" w:hAnsi="Arial"/>
        <w:color w:val="888888"/>
        <w:sz w:val="18"/>
        <w:szCs w:val="18"/>
      </w:rPr>
      <w:t xml:space="preserve">Página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de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1"/>
      </w:pBdr>
    </w:pPr>
    <w:r>
      <w:rPr>
        <w:rFonts w:ascii="Arial" w:cs="Arial" w:eastAsia="Arial" w:hAnsi="Arial"/>
        <w:color w:val="1F4E79"/>
        <w:sz w:val="18"/>
        <w:szCs w:val="18"/>
      </w:rPr>
      <w:t xml:space="preserve">CURSO DE ESPECIALIZACIÓN: METODOLOGÍA HOUSING FIRST · PARTE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80" w:before="60"/>
        <w:ind w:left="540" w:hanging="280"/>
      </w:pPr>
      <w:rPr>
        <w:rFonts w:ascii="Arial" w:cs="Arial" w:eastAsia="Arial" w:hAnsi="Arial"/>
        <w:sz w:val="22"/>
        <w:szCs w:val="22"/>
      </w:rPr>
    </w:lvl>
  </w:abstractNum>
  <w:abstractNum w:abstractNumId="3" w15:restartNumberingAfterBreak="0">
    <w:multiLevelType w:val="hybridMultilevel"/>
    <w:lvl w:ilvl="0" w15:tentative="1">
      <w:start w:val="1"/>
      <w:numFmt w:val="decimal"/>
      <w:lvlText w:val="%1."/>
      <w:lvlJc w:val="left"/>
      <w:pPr>
        <w:spacing w:after="80" w:before="60"/>
        <w:ind w:left="540" w:hanging="280"/>
      </w:pPr>
      <w:rPr>
        <w:rFonts w:ascii="Arial" w:cs="Arial" w:eastAsia="Arial" w:hAnsi="Arial"/>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hd w:fill="1F4E79" w:val="clear"/>
      <w:spacing w:after="240" w:before="0"/>
      <w:ind w:left="360" w:right="360"/>
      <w:outlineLvl w:val="0"/>
    </w:pPr>
    <w:rPr>
      <w:rFonts w:ascii="Arial" w:cs="Arial" w:eastAsia="Arial" w:hAnsi="Arial"/>
      <w:b/>
      <w:bCs/>
      <w:color w:val="FFFFFF"/>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1F4E79"/>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2026-03-05T18:49:11.743Z</dcterms:created>
  <dcterms:modified xsi:type="dcterms:W3CDTF">2026-03-05T18:49:11.743Z</dcterms:modified>
</cp:coreProperties>
</file>

<file path=docProps/custom.xml><?xml version="1.0" encoding="utf-8"?>
<Properties xmlns="http://schemas.openxmlformats.org/officeDocument/2006/custom-properties" xmlns:vt="http://schemas.openxmlformats.org/officeDocument/2006/docPropsVTypes"/>
</file>